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E4388C">
        <w:rPr>
          <w:rFonts w:ascii="Times New Roman" w:hAnsi="Times New Roman" w:cs="Times New Roman"/>
          <w:b/>
          <w:color w:val="000000"/>
          <w:sz w:val="28"/>
          <w:szCs w:val="28"/>
        </w:rPr>
        <w:t>1/2019</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Nội, 201</w:t>
      </w:r>
      <w:r w:rsidR="005B0ECB">
        <w:rPr>
          <w:rFonts w:ascii="Times New Roman" w:hAnsi="Times New Roman" w:cs="Times New Roman"/>
          <w:b/>
          <w:color w:val="000000"/>
          <w:sz w:val="26"/>
          <w:szCs w:val="26"/>
        </w:rPr>
        <w:t>9</w:t>
      </w:r>
    </w:p>
    <w:p w:rsidR="00AC37BB" w:rsidRPr="00632796" w:rsidRDefault="00AC37BB"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lastRenderedPageBreak/>
        <w:t>MỤC LỤC</w:t>
      </w:r>
    </w:p>
    <w:p w:rsidR="00697AB7" w:rsidRPr="00B93786" w:rsidRDefault="009B379A">
      <w:pPr>
        <w:pStyle w:val="TOC1"/>
        <w:tabs>
          <w:tab w:val="left" w:pos="440"/>
          <w:tab w:val="right" w:leader="dot" w:pos="8630"/>
        </w:tabs>
        <w:rPr>
          <w:rFonts w:ascii="Times New Roman" w:hAnsi="Times New Roman" w:cs="Times New Roman"/>
          <w:noProof/>
          <w:sz w:val="26"/>
          <w:szCs w:val="26"/>
        </w:rPr>
      </w:pPr>
      <w:r w:rsidRPr="00B93786">
        <w:rPr>
          <w:rFonts w:ascii="Times New Roman" w:hAnsi="Times New Roman" w:cs="Times New Roman"/>
          <w:b/>
          <w:sz w:val="26"/>
          <w:szCs w:val="26"/>
        </w:rPr>
        <w:fldChar w:fldCharType="begin"/>
      </w:r>
      <w:r w:rsidR="00C45DE0" w:rsidRPr="00B93786">
        <w:rPr>
          <w:rFonts w:ascii="Times New Roman" w:hAnsi="Times New Roman" w:cs="Times New Roman"/>
          <w:b/>
          <w:sz w:val="26"/>
          <w:szCs w:val="26"/>
        </w:rPr>
        <w:instrText xml:space="preserve"> TOC \o "1-3" \h \z \u </w:instrText>
      </w:r>
      <w:r w:rsidRPr="00B93786">
        <w:rPr>
          <w:rFonts w:ascii="Times New Roman" w:hAnsi="Times New Roman" w:cs="Times New Roman"/>
          <w:b/>
          <w:sz w:val="26"/>
          <w:szCs w:val="26"/>
        </w:rPr>
        <w:fldChar w:fldCharType="separate"/>
      </w:r>
      <w:hyperlink w:anchor="_Toc644557" w:history="1">
        <w:r w:rsidR="00697AB7" w:rsidRPr="00B93786">
          <w:rPr>
            <w:rStyle w:val="Hyperlink"/>
            <w:rFonts w:ascii="Times New Roman" w:hAnsi="Times New Roman" w:cs="Times New Roman"/>
            <w:b/>
            <w:noProof/>
            <w:sz w:val="26"/>
            <w:szCs w:val="26"/>
          </w:rPr>
          <w:t>1.</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noProof/>
            <w:sz w:val="26"/>
            <w:szCs w:val="26"/>
          </w:rPr>
          <w:t>Tình hình chung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_Toc644557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3</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58" w:history="1">
        <w:r w:rsidR="00697AB7" w:rsidRPr="00B93786">
          <w:rPr>
            <w:rStyle w:val="Hyperlink"/>
            <w:rFonts w:ascii="Times New Roman" w:hAnsi="Times New Roman" w:cs="Times New Roman"/>
            <w:b/>
            <w:i/>
            <w:iCs/>
            <w:noProof/>
            <w:sz w:val="26"/>
            <w:szCs w:val="26"/>
          </w:rPr>
          <w:t>1.1.</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Hoạt động logistics:</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_Toc644558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3</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59" w:history="1">
        <w:r w:rsidR="00697AB7" w:rsidRPr="00B93786">
          <w:rPr>
            <w:rStyle w:val="Hyperlink"/>
            <w:rFonts w:ascii="Times New Roman" w:hAnsi="Times New Roman" w:cs="Times New Roman"/>
            <w:b/>
            <w:i/>
            <w:iCs/>
            <w:noProof/>
            <w:sz w:val="26"/>
            <w:szCs w:val="26"/>
          </w:rPr>
          <w:t>1.2.</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Tình hình kinh tế, sản xuất, thương mại cố liên quan đến hoạt động logistics</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_Toc644559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5</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1"/>
        <w:tabs>
          <w:tab w:val="left" w:pos="440"/>
          <w:tab w:val="right" w:leader="dot" w:pos="8630"/>
        </w:tabs>
        <w:rPr>
          <w:rFonts w:ascii="Times New Roman" w:hAnsi="Times New Roman" w:cs="Times New Roman"/>
          <w:noProof/>
          <w:sz w:val="26"/>
          <w:szCs w:val="26"/>
        </w:rPr>
      </w:pPr>
      <w:hyperlink w:anchor="_Toc644560" w:history="1">
        <w:r w:rsidR="00697AB7" w:rsidRPr="00B93786">
          <w:rPr>
            <w:rStyle w:val="Hyperlink"/>
            <w:rFonts w:ascii="Times New Roman" w:hAnsi="Times New Roman" w:cs="Times New Roman"/>
            <w:b/>
            <w:iCs/>
            <w:noProof/>
            <w:sz w:val="26"/>
            <w:szCs w:val="26"/>
          </w:rPr>
          <w:t>2.</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noProof/>
            <w:sz w:val="26"/>
            <w:szCs w:val="26"/>
          </w:rPr>
          <w:t>Hoạt động vận tải</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_Toc644560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6</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61" w:history="1">
        <w:r w:rsidR="00697AB7" w:rsidRPr="00B93786">
          <w:rPr>
            <w:rStyle w:val="Hyperlink"/>
            <w:rFonts w:ascii="Times New Roman" w:hAnsi="Times New Roman" w:cs="Times New Roman"/>
            <w:b/>
            <w:i/>
            <w:iCs/>
            <w:noProof/>
            <w:sz w:val="26"/>
            <w:szCs w:val="26"/>
          </w:rPr>
          <w:t>2.1.</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Tình hình vận tải nói chung: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_Toc644561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6</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62" w:history="1">
        <w:r w:rsidR="00697AB7" w:rsidRPr="00B93786">
          <w:rPr>
            <w:rStyle w:val="Hyperlink"/>
            <w:rFonts w:ascii="Times New Roman" w:hAnsi="Times New Roman" w:cs="Times New Roman"/>
            <w:b/>
            <w:i/>
            <w:iCs/>
            <w:noProof/>
            <w:sz w:val="26"/>
            <w:szCs w:val="26"/>
          </w:rPr>
          <w:t>2.2.</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Vận chuyển đường sắt:</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_Toc644562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7</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63" w:history="1">
        <w:r w:rsidR="00697AB7" w:rsidRPr="00B93786">
          <w:rPr>
            <w:rStyle w:val="Hyperlink"/>
            <w:rFonts w:ascii="Times New Roman" w:hAnsi="Times New Roman" w:cs="Times New Roman"/>
            <w:b/>
            <w:i/>
            <w:iCs/>
            <w:noProof/>
            <w:sz w:val="26"/>
            <w:szCs w:val="26"/>
          </w:rPr>
          <w:t>2.3.</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Vận chuyển đường bộ</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_Toc644563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9</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64" w:history="1">
        <w:r w:rsidR="00697AB7" w:rsidRPr="00B93786">
          <w:rPr>
            <w:rStyle w:val="Hyperlink"/>
            <w:rFonts w:ascii="Times New Roman" w:hAnsi="Times New Roman" w:cs="Times New Roman"/>
            <w:b/>
            <w:i/>
            <w:iCs/>
            <w:noProof/>
            <w:sz w:val="26"/>
            <w:szCs w:val="26"/>
          </w:rPr>
          <w:t>2.4.</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Vận chuyển đường thủy (đường biển và đường thủy nội địa- waterways)</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_Toc644564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10</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65" w:history="1">
        <w:r w:rsidR="00697AB7" w:rsidRPr="00B93786">
          <w:rPr>
            <w:rStyle w:val="Hyperlink"/>
            <w:rFonts w:ascii="Times New Roman" w:hAnsi="Times New Roman" w:cs="Times New Roman"/>
            <w:b/>
            <w:i/>
            <w:iCs/>
            <w:noProof/>
            <w:sz w:val="26"/>
            <w:szCs w:val="26"/>
          </w:rPr>
          <w:t>2.5.</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Vận chuyển hàng không dân dụng: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_Toc644565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10</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1"/>
        <w:tabs>
          <w:tab w:val="left" w:pos="440"/>
          <w:tab w:val="right" w:leader="dot" w:pos="8630"/>
        </w:tabs>
        <w:rPr>
          <w:rFonts w:ascii="Times New Roman" w:hAnsi="Times New Roman" w:cs="Times New Roman"/>
          <w:noProof/>
          <w:sz w:val="26"/>
          <w:szCs w:val="26"/>
        </w:rPr>
      </w:pPr>
      <w:hyperlink w:anchor="_Toc644566" w:history="1">
        <w:r w:rsidR="00697AB7" w:rsidRPr="00B93786">
          <w:rPr>
            <w:rStyle w:val="Hyperlink"/>
            <w:rFonts w:ascii="Times New Roman" w:hAnsi="Times New Roman" w:cs="Times New Roman"/>
            <w:b/>
            <w:noProof/>
            <w:sz w:val="26"/>
            <w:szCs w:val="26"/>
          </w:rPr>
          <w:t>3.</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noProof/>
            <w:sz w:val="26"/>
            <w:szCs w:val="26"/>
          </w:rPr>
          <w:t>Các hoạt động khác:</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_Toc644566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12</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67" w:history="1">
        <w:r w:rsidR="00697AB7" w:rsidRPr="00B93786">
          <w:rPr>
            <w:rStyle w:val="Hyperlink"/>
            <w:rFonts w:ascii="Times New Roman" w:hAnsi="Times New Roman" w:cs="Times New Roman"/>
            <w:b/>
            <w:i/>
            <w:noProof/>
            <w:sz w:val="26"/>
            <w:szCs w:val="26"/>
          </w:rPr>
          <w:t>3.1.</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noProof/>
            <w:sz w:val="26"/>
            <w:szCs w:val="26"/>
          </w:rPr>
          <w:t>Cảng biển</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_Toc644567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12</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OC2"/>
        <w:tabs>
          <w:tab w:val="left" w:pos="880"/>
          <w:tab w:val="right" w:leader="dot" w:pos="8630"/>
        </w:tabs>
        <w:rPr>
          <w:rFonts w:ascii="Times New Roman" w:hAnsi="Times New Roman" w:cs="Times New Roman"/>
          <w:noProof/>
          <w:sz w:val="26"/>
          <w:szCs w:val="26"/>
        </w:rPr>
      </w:pPr>
      <w:hyperlink w:anchor="_Toc644568" w:history="1">
        <w:r w:rsidR="00697AB7" w:rsidRPr="00B93786">
          <w:rPr>
            <w:rStyle w:val="Hyperlink"/>
            <w:rFonts w:ascii="Times New Roman" w:hAnsi="Times New Roman" w:cs="Times New Roman"/>
            <w:b/>
            <w:i/>
            <w:iCs/>
            <w:noProof/>
            <w:sz w:val="26"/>
            <w:szCs w:val="26"/>
          </w:rPr>
          <w:t>3.2.</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noProof/>
            <w:sz w:val="26"/>
            <w:szCs w:val="26"/>
          </w:rPr>
          <w:t>Logistics cho thương mại điện tử, kho bãi, giao nhận:</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_Toc644568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13</w:t>
        </w:r>
        <w:r w:rsidR="00697AB7" w:rsidRPr="00B93786">
          <w:rPr>
            <w:rFonts w:ascii="Times New Roman" w:hAnsi="Times New Roman" w:cs="Times New Roman"/>
            <w:noProof/>
            <w:webHidden/>
            <w:sz w:val="26"/>
            <w:szCs w:val="26"/>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B9378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2665E5" w:rsidRDefault="00C45DE0" w:rsidP="00B93786">
      <w:pPr>
        <w:spacing w:line="312" w:lineRule="auto"/>
        <w:rPr>
          <w:rFonts w:ascii="Times New Roman" w:hAnsi="Times New Roman" w:cs="Times New Roman"/>
          <w:sz w:val="26"/>
          <w:szCs w:val="26"/>
        </w:rPr>
      </w:pPr>
    </w:p>
    <w:p w:rsidR="00C45DE0" w:rsidRPr="00A90838" w:rsidRDefault="00C45DE0" w:rsidP="00AC37BB">
      <w:pPr>
        <w:spacing w:line="312" w:lineRule="auto"/>
        <w:jc w:val="center"/>
        <w:rPr>
          <w:rFonts w:ascii="Times New Roman" w:hAnsi="Times New Roman" w:cs="Times New Roman"/>
          <w:b/>
          <w:sz w:val="24"/>
          <w:szCs w:val="24"/>
        </w:rPr>
      </w:pPr>
      <w:r w:rsidRPr="00A90838">
        <w:rPr>
          <w:rFonts w:ascii="Times New Roman" w:hAnsi="Times New Roman" w:cs="Times New Roman"/>
          <w:b/>
          <w:sz w:val="24"/>
          <w:szCs w:val="24"/>
        </w:rPr>
        <w:lastRenderedPageBreak/>
        <w:t>DANH MỤC HÌNH</w:t>
      </w:r>
    </w:p>
    <w:p w:rsidR="00697AB7" w:rsidRPr="00B93786" w:rsidRDefault="009B379A">
      <w:pPr>
        <w:pStyle w:val="TableofFigures"/>
        <w:tabs>
          <w:tab w:val="right" w:leader="dot" w:pos="8630"/>
        </w:tabs>
        <w:rPr>
          <w:rFonts w:ascii="Times New Roman" w:hAnsi="Times New Roman" w:cs="Times New Roman"/>
          <w:noProof/>
          <w:sz w:val="26"/>
          <w:szCs w:val="26"/>
        </w:rPr>
      </w:pPr>
      <w:r w:rsidRPr="00B93786">
        <w:rPr>
          <w:rFonts w:ascii="Times New Roman" w:hAnsi="Times New Roman" w:cs="Times New Roman"/>
          <w:sz w:val="26"/>
          <w:szCs w:val="26"/>
        </w:rPr>
        <w:fldChar w:fldCharType="begin"/>
      </w:r>
      <w:r w:rsidR="00C45DE0" w:rsidRPr="00B93786">
        <w:rPr>
          <w:rFonts w:ascii="Times New Roman" w:hAnsi="Times New Roman" w:cs="Times New Roman"/>
          <w:sz w:val="26"/>
          <w:szCs w:val="26"/>
        </w:rPr>
        <w:instrText xml:space="preserve"> TOC \h \z \c "Hình" </w:instrText>
      </w:r>
      <w:r w:rsidRPr="00B93786">
        <w:rPr>
          <w:rFonts w:ascii="Times New Roman" w:hAnsi="Times New Roman" w:cs="Times New Roman"/>
          <w:sz w:val="26"/>
          <w:szCs w:val="26"/>
        </w:rPr>
        <w:fldChar w:fldCharType="separate"/>
      </w:r>
      <w:hyperlink w:anchor="_Toc644569" w:history="1">
        <w:r w:rsidR="00697AB7" w:rsidRPr="00B93786">
          <w:rPr>
            <w:rStyle w:val="Hyperlink"/>
            <w:rFonts w:ascii="Times New Roman" w:hAnsi="Times New Roman" w:cs="Times New Roman"/>
            <w:noProof/>
            <w:sz w:val="26"/>
            <w:szCs w:val="26"/>
          </w:rPr>
          <w:t>Hình 1: Tổng lượng vận chuyển hàng hóa theo tháng của Trung Quốc</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_Toc644569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6</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ableofFigures"/>
        <w:tabs>
          <w:tab w:val="right" w:leader="dot" w:pos="8630"/>
        </w:tabs>
        <w:rPr>
          <w:rFonts w:ascii="Times New Roman" w:hAnsi="Times New Roman" w:cs="Times New Roman"/>
          <w:noProof/>
          <w:sz w:val="26"/>
          <w:szCs w:val="26"/>
        </w:rPr>
      </w:pPr>
      <w:hyperlink w:anchor="_Toc644570" w:history="1">
        <w:r w:rsidR="00697AB7" w:rsidRPr="00B93786">
          <w:rPr>
            <w:rStyle w:val="Hyperlink"/>
            <w:rFonts w:ascii="Times New Roman" w:hAnsi="Times New Roman" w:cs="Times New Roman"/>
            <w:noProof/>
            <w:sz w:val="26"/>
            <w:szCs w:val="26"/>
          </w:rPr>
          <w:t>Hình 2: Cơ cấu vận chuyển hàng hóa theo phương thức vận tải của Trung Quốc</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_Toc644570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7</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ableofFigures"/>
        <w:tabs>
          <w:tab w:val="right" w:leader="dot" w:pos="8630"/>
        </w:tabs>
        <w:rPr>
          <w:rFonts w:ascii="Times New Roman" w:hAnsi="Times New Roman" w:cs="Times New Roman"/>
          <w:noProof/>
          <w:sz w:val="26"/>
          <w:szCs w:val="26"/>
        </w:rPr>
      </w:pPr>
      <w:hyperlink w:anchor="_Toc644571" w:history="1">
        <w:r w:rsidR="00697AB7" w:rsidRPr="00B93786">
          <w:rPr>
            <w:rStyle w:val="Hyperlink"/>
            <w:rFonts w:ascii="Times New Roman" w:hAnsi="Times New Roman" w:cs="Times New Roman"/>
            <w:noProof/>
            <w:sz w:val="26"/>
            <w:szCs w:val="26"/>
          </w:rPr>
          <w:t>Hình 3: Vận chuyển hàng hóa bằng đường sắt theo tháng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_Toc644571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8</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ableofFigures"/>
        <w:tabs>
          <w:tab w:val="right" w:leader="dot" w:pos="8630"/>
        </w:tabs>
        <w:rPr>
          <w:rFonts w:ascii="Times New Roman" w:hAnsi="Times New Roman" w:cs="Times New Roman"/>
          <w:noProof/>
          <w:sz w:val="26"/>
          <w:szCs w:val="26"/>
        </w:rPr>
      </w:pPr>
      <w:hyperlink w:anchor="_Toc644572" w:history="1">
        <w:r w:rsidR="00697AB7" w:rsidRPr="00B93786">
          <w:rPr>
            <w:rStyle w:val="Hyperlink"/>
            <w:rFonts w:ascii="Times New Roman" w:hAnsi="Times New Roman" w:cs="Times New Roman"/>
            <w:noProof/>
            <w:sz w:val="26"/>
            <w:szCs w:val="26"/>
          </w:rPr>
          <w:t xml:space="preserve">Hình 4: </w:t>
        </w:r>
        <w:r w:rsidR="00697AB7" w:rsidRPr="00B93786">
          <w:rPr>
            <w:rStyle w:val="Hyperlink"/>
            <w:rFonts w:ascii="Times New Roman" w:hAnsi="Times New Roman" w:cs="Times New Roman"/>
            <w:bCs/>
            <w:noProof/>
            <w:sz w:val="26"/>
            <w:szCs w:val="26"/>
          </w:rPr>
          <w:t>Vận chuyển hàng hóa bằng đường bộ theo tháng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_Toc644572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9</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ableofFigures"/>
        <w:tabs>
          <w:tab w:val="right" w:leader="dot" w:pos="8630"/>
        </w:tabs>
        <w:rPr>
          <w:rFonts w:ascii="Times New Roman" w:hAnsi="Times New Roman" w:cs="Times New Roman"/>
          <w:noProof/>
          <w:sz w:val="26"/>
          <w:szCs w:val="26"/>
        </w:rPr>
      </w:pPr>
      <w:hyperlink w:anchor="_Toc644573" w:history="1">
        <w:r w:rsidR="00697AB7" w:rsidRPr="00B93786">
          <w:rPr>
            <w:rStyle w:val="Hyperlink"/>
            <w:rFonts w:ascii="Times New Roman" w:hAnsi="Times New Roman" w:cs="Times New Roman"/>
            <w:noProof/>
            <w:sz w:val="26"/>
            <w:szCs w:val="26"/>
          </w:rPr>
          <w:t xml:space="preserve">Hình 5: </w:t>
        </w:r>
        <w:r w:rsidR="00697AB7" w:rsidRPr="00B93786">
          <w:rPr>
            <w:rStyle w:val="Hyperlink"/>
            <w:rFonts w:ascii="Times New Roman" w:hAnsi="Times New Roman" w:cs="Times New Roman"/>
            <w:bCs/>
            <w:noProof/>
            <w:sz w:val="26"/>
            <w:szCs w:val="26"/>
          </w:rPr>
          <w:t>Vận chuyển hàng hóa bằng đường thủy theo tháng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_Toc644573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10</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ableofFigures"/>
        <w:tabs>
          <w:tab w:val="right" w:leader="dot" w:pos="8630"/>
        </w:tabs>
        <w:rPr>
          <w:rFonts w:ascii="Times New Roman" w:hAnsi="Times New Roman" w:cs="Times New Roman"/>
          <w:noProof/>
          <w:sz w:val="26"/>
          <w:szCs w:val="26"/>
        </w:rPr>
      </w:pPr>
      <w:hyperlink w:anchor="_Toc644574" w:history="1">
        <w:r w:rsidR="00697AB7" w:rsidRPr="00B93786">
          <w:rPr>
            <w:rStyle w:val="Hyperlink"/>
            <w:rFonts w:ascii="Times New Roman" w:hAnsi="Times New Roman" w:cs="Times New Roman"/>
            <w:noProof/>
            <w:sz w:val="26"/>
            <w:szCs w:val="26"/>
          </w:rPr>
          <w:t xml:space="preserve">Hình 6: </w:t>
        </w:r>
        <w:r w:rsidR="00697AB7" w:rsidRPr="00B93786">
          <w:rPr>
            <w:rStyle w:val="Hyperlink"/>
            <w:rFonts w:ascii="Times New Roman" w:hAnsi="Times New Roman" w:cs="Times New Roman"/>
            <w:bCs/>
            <w:noProof/>
            <w:sz w:val="26"/>
            <w:szCs w:val="26"/>
          </w:rPr>
          <w:t>Vận chuyển hàng hóa bằng hàng khôn</w:t>
        </w:r>
        <w:bookmarkStart w:id="0" w:name="_GoBack"/>
        <w:bookmarkEnd w:id="0"/>
        <w:r w:rsidR="00697AB7" w:rsidRPr="00B93786">
          <w:rPr>
            <w:rStyle w:val="Hyperlink"/>
            <w:rFonts w:ascii="Times New Roman" w:hAnsi="Times New Roman" w:cs="Times New Roman"/>
            <w:bCs/>
            <w:noProof/>
            <w:sz w:val="26"/>
            <w:szCs w:val="26"/>
          </w:rPr>
          <w:t>g dân dụng của Trung Quốc (đvt: 10.000 tấn)</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_Toc644574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10</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ableofFigures"/>
        <w:tabs>
          <w:tab w:val="right" w:leader="dot" w:pos="8630"/>
        </w:tabs>
        <w:rPr>
          <w:rFonts w:ascii="Times New Roman" w:hAnsi="Times New Roman" w:cs="Times New Roman"/>
          <w:noProof/>
          <w:sz w:val="26"/>
          <w:szCs w:val="26"/>
        </w:rPr>
      </w:pPr>
      <w:hyperlink w:anchor="_Toc644575" w:history="1">
        <w:r w:rsidR="00697AB7" w:rsidRPr="00B93786">
          <w:rPr>
            <w:rStyle w:val="Hyperlink"/>
            <w:rFonts w:ascii="Times New Roman" w:hAnsi="Times New Roman" w:cs="Times New Roman"/>
            <w:noProof/>
            <w:sz w:val="26"/>
            <w:szCs w:val="26"/>
          </w:rPr>
          <w:t>Hình 7: Lượng hàng hóa qua các cảng chính của Trung Quốc</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_Toc644575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12</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ableofFigures"/>
        <w:tabs>
          <w:tab w:val="right" w:leader="dot" w:pos="8630"/>
        </w:tabs>
        <w:rPr>
          <w:rFonts w:ascii="Times New Roman" w:hAnsi="Times New Roman" w:cs="Times New Roman"/>
          <w:noProof/>
          <w:sz w:val="26"/>
          <w:szCs w:val="26"/>
        </w:rPr>
      </w:pPr>
      <w:hyperlink w:anchor="_Toc644576" w:history="1">
        <w:r w:rsidR="00697AB7" w:rsidRPr="00B93786">
          <w:rPr>
            <w:rStyle w:val="Hyperlink"/>
            <w:rFonts w:ascii="Times New Roman" w:hAnsi="Times New Roman" w:cs="Times New Roman"/>
            <w:noProof/>
            <w:sz w:val="26"/>
            <w:szCs w:val="26"/>
          </w:rPr>
          <w:t>Hình 8: Quy mô thị trường (tỷ nhân dân tệ) và tốc độ tăng trưởng (%) của thị trường kho thông minh của Trung Quốc</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_Toc644576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14</w:t>
        </w:r>
        <w:r w:rsidR="00697AB7" w:rsidRPr="00B93786">
          <w:rPr>
            <w:rFonts w:ascii="Times New Roman" w:hAnsi="Times New Roman" w:cs="Times New Roman"/>
            <w:noProof/>
            <w:webHidden/>
            <w:sz w:val="26"/>
            <w:szCs w:val="26"/>
          </w:rPr>
          <w:fldChar w:fldCharType="end"/>
        </w:r>
      </w:hyperlink>
    </w:p>
    <w:p w:rsidR="00697AB7" w:rsidRPr="00B93786" w:rsidRDefault="00564002">
      <w:pPr>
        <w:pStyle w:val="TableofFigures"/>
        <w:tabs>
          <w:tab w:val="right" w:leader="dot" w:pos="8630"/>
        </w:tabs>
        <w:rPr>
          <w:rFonts w:ascii="Times New Roman" w:hAnsi="Times New Roman" w:cs="Times New Roman"/>
          <w:noProof/>
          <w:sz w:val="26"/>
          <w:szCs w:val="26"/>
        </w:rPr>
      </w:pPr>
      <w:hyperlink w:anchor="_Toc644577" w:history="1">
        <w:r w:rsidR="00697AB7" w:rsidRPr="00B93786">
          <w:rPr>
            <w:rStyle w:val="Hyperlink"/>
            <w:rFonts w:ascii="Times New Roman" w:hAnsi="Times New Roman" w:cs="Times New Roman"/>
            <w:noProof/>
            <w:sz w:val="26"/>
            <w:szCs w:val="26"/>
          </w:rPr>
          <w:t>Hình 9: Robot phân loại hàng hóa trong đóng gói của JD</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_Toc644577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15</w:t>
        </w:r>
        <w:r w:rsidR="00697AB7" w:rsidRPr="00B93786">
          <w:rPr>
            <w:rFonts w:ascii="Times New Roman" w:hAnsi="Times New Roman" w:cs="Times New Roman"/>
            <w:noProof/>
            <w:webHidden/>
            <w:sz w:val="26"/>
            <w:szCs w:val="26"/>
          </w:rPr>
          <w:fldChar w:fldCharType="end"/>
        </w:r>
      </w:hyperlink>
    </w:p>
    <w:p w:rsidR="00C45DE0" w:rsidRPr="00697AB7" w:rsidRDefault="009B379A" w:rsidP="00AC37BB">
      <w:pPr>
        <w:spacing w:line="312" w:lineRule="auto"/>
        <w:jc w:val="center"/>
        <w:rPr>
          <w:rFonts w:ascii="Times New Roman" w:hAnsi="Times New Roman" w:cs="Times New Roman"/>
          <w:sz w:val="26"/>
          <w:szCs w:val="26"/>
        </w:rPr>
      </w:pPr>
      <w:r w:rsidRPr="00B93786">
        <w:rPr>
          <w:rFonts w:ascii="Times New Roman" w:hAnsi="Times New Roman" w:cs="Times New Roman"/>
          <w:sz w:val="26"/>
          <w:szCs w:val="26"/>
        </w:rPr>
        <w:fldChar w:fldCharType="end"/>
      </w:r>
    </w:p>
    <w:p w:rsidR="00C45DE0" w:rsidRPr="00697AB7" w:rsidRDefault="00C45DE0" w:rsidP="00AC37BB">
      <w:pPr>
        <w:spacing w:line="312" w:lineRule="auto"/>
        <w:jc w:val="center"/>
        <w:rPr>
          <w:rFonts w:ascii="Times New Roman" w:hAnsi="Times New Roman" w:cs="Times New Roman"/>
          <w:sz w:val="26"/>
          <w:szCs w:val="26"/>
        </w:rPr>
      </w:pPr>
    </w:p>
    <w:p w:rsidR="00C45DE0" w:rsidRPr="00697AB7" w:rsidRDefault="00C45DE0" w:rsidP="00AC37BB">
      <w:pPr>
        <w:spacing w:line="312" w:lineRule="auto"/>
        <w:jc w:val="center"/>
        <w:rPr>
          <w:rFonts w:ascii="Times New Roman" w:hAnsi="Times New Roman" w:cs="Times New Roman"/>
          <w:b/>
          <w:sz w:val="26"/>
          <w:szCs w:val="26"/>
        </w:rPr>
      </w:pPr>
      <w:r w:rsidRPr="00697AB7">
        <w:rPr>
          <w:rFonts w:ascii="Times New Roman" w:hAnsi="Times New Roman" w:cs="Times New Roman"/>
          <w:b/>
          <w:sz w:val="26"/>
          <w:szCs w:val="26"/>
        </w:rPr>
        <w:t>DANH MỤC BẢNG</w:t>
      </w:r>
    </w:p>
    <w:p w:rsidR="00A90838" w:rsidRPr="00697AB7" w:rsidRDefault="009B379A">
      <w:pPr>
        <w:pStyle w:val="TableofFigures"/>
        <w:tabs>
          <w:tab w:val="right" w:leader="dot" w:pos="8630"/>
        </w:tabs>
        <w:rPr>
          <w:rFonts w:ascii="Times New Roman" w:hAnsi="Times New Roman" w:cs="Times New Roman"/>
          <w:noProof/>
          <w:sz w:val="26"/>
          <w:szCs w:val="26"/>
        </w:rPr>
      </w:pPr>
      <w:r w:rsidRPr="00697AB7">
        <w:rPr>
          <w:rFonts w:ascii="Times New Roman" w:hAnsi="Times New Roman" w:cs="Times New Roman"/>
          <w:sz w:val="26"/>
          <w:szCs w:val="26"/>
        </w:rPr>
        <w:fldChar w:fldCharType="begin"/>
      </w:r>
      <w:r w:rsidR="00C45DE0" w:rsidRPr="00697AB7">
        <w:rPr>
          <w:rFonts w:ascii="Times New Roman" w:hAnsi="Times New Roman" w:cs="Times New Roman"/>
          <w:sz w:val="26"/>
          <w:szCs w:val="26"/>
        </w:rPr>
        <w:instrText xml:space="preserve"> TOC \h \z \c "Bảng" </w:instrText>
      </w:r>
      <w:r w:rsidRPr="00697AB7">
        <w:rPr>
          <w:rFonts w:ascii="Times New Roman" w:hAnsi="Times New Roman" w:cs="Times New Roman"/>
          <w:sz w:val="26"/>
          <w:szCs w:val="26"/>
        </w:rPr>
        <w:fldChar w:fldCharType="separate"/>
      </w:r>
      <w:hyperlink w:anchor="_Toc532073007" w:history="1">
        <w:r w:rsidR="00A90838" w:rsidRPr="00697AB7">
          <w:rPr>
            <w:rStyle w:val="Hyperlink"/>
            <w:rFonts w:ascii="Times New Roman" w:hAnsi="Times New Roman" w:cs="Times New Roman"/>
            <w:iCs/>
            <w:noProof/>
            <w:sz w:val="26"/>
            <w:szCs w:val="26"/>
          </w:rPr>
          <w:t>Bảng 1:</w:t>
        </w:r>
        <w:r w:rsidR="00A90838" w:rsidRPr="00697AB7">
          <w:rPr>
            <w:rStyle w:val="Hyperlink"/>
            <w:rFonts w:ascii="Times New Roman" w:hAnsi="Times New Roman" w:cs="Times New Roman"/>
            <w:i/>
            <w:iCs/>
            <w:noProof/>
            <w:sz w:val="26"/>
            <w:szCs w:val="26"/>
          </w:rPr>
          <w:t xml:space="preserve">  </w:t>
        </w:r>
        <w:r w:rsidR="00A90838" w:rsidRPr="00697AB7">
          <w:rPr>
            <w:rStyle w:val="Hyperlink"/>
            <w:rFonts w:ascii="Times New Roman" w:hAnsi="Times New Roman" w:cs="Times New Roman"/>
            <w:iCs/>
            <w:noProof/>
            <w:sz w:val="26"/>
            <w:szCs w:val="26"/>
          </w:rPr>
          <w:t>Các chỉ tiêu vận chuyển hàng hóa của Trung Quốc</w:t>
        </w:r>
        <w:r w:rsidR="00A90838" w:rsidRPr="00697AB7">
          <w:rPr>
            <w:rFonts w:ascii="Times New Roman" w:hAnsi="Times New Roman" w:cs="Times New Roman"/>
            <w:noProof/>
            <w:webHidden/>
            <w:sz w:val="26"/>
            <w:szCs w:val="26"/>
          </w:rPr>
          <w:tab/>
        </w:r>
        <w:r w:rsidR="00A90838" w:rsidRPr="00697AB7">
          <w:rPr>
            <w:rFonts w:ascii="Times New Roman" w:hAnsi="Times New Roman" w:cs="Times New Roman"/>
            <w:noProof/>
            <w:webHidden/>
            <w:sz w:val="26"/>
            <w:szCs w:val="26"/>
          </w:rPr>
          <w:fldChar w:fldCharType="begin"/>
        </w:r>
        <w:r w:rsidR="00A90838" w:rsidRPr="00697AB7">
          <w:rPr>
            <w:rFonts w:ascii="Times New Roman" w:hAnsi="Times New Roman" w:cs="Times New Roman"/>
            <w:noProof/>
            <w:webHidden/>
            <w:sz w:val="26"/>
            <w:szCs w:val="26"/>
          </w:rPr>
          <w:instrText xml:space="preserve"> PAGEREF _Toc532073007 \h </w:instrText>
        </w:r>
        <w:r w:rsidR="00A90838" w:rsidRPr="00697AB7">
          <w:rPr>
            <w:rFonts w:ascii="Times New Roman" w:hAnsi="Times New Roman" w:cs="Times New Roman"/>
            <w:noProof/>
            <w:webHidden/>
            <w:sz w:val="26"/>
            <w:szCs w:val="26"/>
          </w:rPr>
        </w:r>
        <w:r w:rsidR="00A90838" w:rsidRPr="00697AB7">
          <w:rPr>
            <w:rFonts w:ascii="Times New Roman" w:hAnsi="Times New Roman" w:cs="Times New Roman"/>
            <w:noProof/>
            <w:webHidden/>
            <w:sz w:val="26"/>
            <w:szCs w:val="26"/>
          </w:rPr>
          <w:fldChar w:fldCharType="separate"/>
        </w:r>
        <w:r w:rsidR="0098589B">
          <w:rPr>
            <w:rFonts w:ascii="Times New Roman" w:hAnsi="Times New Roman" w:cs="Times New Roman"/>
            <w:noProof/>
            <w:webHidden/>
            <w:sz w:val="26"/>
            <w:szCs w:val="26"/>
          </w:rPr>
          <w:t>6</w:t>
        </w:r>
        <w:r w:rsidR="00A90838" w:rsidRPr="00697AB7">
          <w:rPr>
            <w:rFonts w:ascii="Times New Roman" w:hAnsi="Times New Roman" w:cs="Times New Roman"/>
            <w:noProof/>
            <w:webHidden/>
            <w:sz w:val="26"/>
            <w:szCs w:val="26"/>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697AB7">
        <w:rPr>
          <w:rFonts w:ascii="Times New Roman" w:hAnsi="Times New Roman" w:cs="Times New Roman"/>
          <w:sz w:val="26"/>
          <w:szCs w:val="26"/>
        </w:rPr>
        <w:fldChar w:fldCharType="end"/>
      </w:r>
    </w:p>
    <w:p w:rsidR="00C45DE0" w:rsidRPr="00A90838" w:rsidRDefault="00C45DE0" w:rsidP="00AC37BB">
      <w:pPr>
        <w:spacing w:line="312" w:lineRule="auto"/>
        <w:jc w:val="center"/>
        <w:rPr>
          <w:rFonts w:ascii="Times New Roman" w:hAnsi="Times New Roman" w:cs="Times New Roman"/>
          <w:b/>
          <w:sz w:val="24"/>
          <w:szCs w:val="24"/>
        </w:rPr>
      </w:pPr>
    </w:p>
    <w:p w:rsidR="00C45DE0" w:rsidRPr="00A90838" w:rsidRDefault="00C45DE0"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Default="00A90838"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923A7" w:rsidRDefault="00A923A7" w:rsidP="00AC37BB">
      <w:pPr>
        <w:spacing w:line="312" w:lineRule="auto"/>
        <w:jc w:val="center"/>
        <w:rPr>
          <w:rFonts w:ascii="Times New Roman" w:hAnsi="Times New Roman" w:cs="Times New Roman"/>
          <w:b/>
          <w:sz w:val="26"/>
          <w:szCs w:val="26"/>
        </w:rPr>
      </w:pPr>
    </w:p>
    <w:p w:rsidR="00B93786" w:rsidRDefault="00B93786" w:rsidP="00AC37BB">
      <w:pPr>
        <w:spacing w:line="312" w:lineRule="auto"/>
        <w:jc w:val="center"/>
        <w:rPr>
          <w:rFonts w:ascii="Times New Roman" w:hAnsi="Times New Roman" w:cs="Times New Roman"/>
          <w:b/>
          <w:sz w:val="26"/>
          <w:szCs w:val="26"/>
        </w:rPr>
      </w:pPr>
    </w:p>
    <w:p w:rsidR="00A923A7" w:rsidRDefault="00A923A7" w:rsidP="00B93786">
      <w:pPr>
        <w:spacing w:line="312" w:lineRule="auto"/>
        <w:rPr>
          <w:rFonts w:ascii="Times New Roman" w:hAnsi="Times New Roman" w:cs="Times New Roman"/>
          <w:b/>
          <w:sz w:val="26"/>
          <w:szCs w:val="26"/>
        </w:rPr>
      </w:pPr>
    </w:p>
    <w:p w:rsidR="00B93786" w:rsidRDefault="00B93786" w:rsidP="00B93786">
      <w:pPr>
        <w:spacing w:line="312" w:lineRule="auto"/>
        <w:rPr>
          <w:rFonts w:ascii="Times New Roman" w:hAnsi="Times New Roman" w:cs="Times New Roman"/>
          <w:b/>
          <w:sz w:val="26"/>
          <w:szCs w:val="26"/>
        </w:rPr>
      </w:pPr>
    </w:p>
    <w:p w:rsidR="00C45DE0" w:rsidRDefault="00C45DE0" w:rsidP="00A9083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644557"/>
      <w:r w:rsidRPr="00105E9D">
        <w:rPr>
          <w:rFonts w:ascii="Times New Roman" w:hAnsi="Times New Roman" w:cs="Times New Roman"/>
          <w:b/>
          <w:sz w:val="26"/>
          <w:szCs w:val="26"/>
        </w:rPr>
        <w:t>Tình hình chung</w:t>
      </w:r>
      <w:bookmarkEnd w:id="1"/>
    </w:p>
    <w:p w:rsidR="00BD622A" w:rsidRPr="004A6C44" w:rsidRDefault="00392A7A" w:rsidP="004A6C4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644558"/>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C41FF2" w:rsidRPr="00C41FF2" w:rsidRDefault="00675AF1" w:rsidP="00C41FF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w:t>
      </w:r>
      <w:r w:rsidRPr="00C41FF2">
        <w:rPr>
          <w:rStyle w:val="Emphasis"/>
          <w:rFonts w:ascii="Times New Roman" w:hAnsi="Times New Roman" w:cs="Times New Roman"/>
          <w:i w:val="0"/>
          <w:sz w:val="26"/>
          <w:szCs w:val="26"/>
        </w:rPr>
        <w:t xml:space="preserve">Ủy ban Cải cách và Phát triển Quốc gia (NDRC) và Bộ Giao thông Vận tải </w:t>
      </w:r>
      <w:r>
        <w:rPr>
          <w:rStyle w:val="Emphasis"/>
          <w:rFonts w:ascii="Times New Roman" w:hAnsi="Times New Roman" w:cs="Times New Roman"/>
          <w:i w:val="0"/>
          <w:sz w:val="26"/>
          <w:szCs w:val="26"/>
        </w:rPr>
        <w:t xml:space="preserve">Trung Quốc </w:t>
      </w:r>
      <w:r w:rsidRPr="00C41FF2">
        <w:rPr>
          <w:rStyle w:val="Emphasis"/>
          <w:rFonts w:ascii="Times New Roman" w:hAnsi="Times New Roman" w:cs="Times New Roman"/>
          <w:i w:val="0"/>
          <w:sz w:val="26"/>
          <w:szCs w:val="26"/>
        </w:rPr>
        <w:t>(Bộ</w:t>
      </w:r>
      <w:r>
        <w:rPr>
          <w:rStyle w:val="Emphasis"/>
          <w:rFonts w:ascii="Times New Roman" w:hAnsi="Times New Roman" w:cs="Times New Roman"/>
          <w:i w:val="0"/>
          <w:sz w:val="26"/>
          <w:szCs w:val="26"/>
        </w:rPr>
        <w:t xml:space="preserve"> GTVT), nước này </w:t>
      </w:r>
      <w:r w:rsidR="00B93786">
        <w:rPr>
          <w:rStyle w:val="Emphasis"/>
          <w:rFonts w:ascii="Times New Roman" w:hAnsi="Times New Roman" w:cs="Times New Roman"/>
          <w:i w:val="0"/>
          <w:sz w:val="26"/>
          <w:szCs w:val="26"/>
        </w:rPr>
        <w:t>đang đặt</w:t>
      </w:r>
      <w:r w:rsidR="00C41FF2" w:rsidRPr="00C41FF2">
        <w:rPr>
          <w:rStyle w:val="Emphasis"/>
          <w:rFonts w:ascii="Times New Roman" w:hAnsi="Times New Roman" w:cs="Times New Roman"/>
          <w:i w:val="0"/>
          <w:sz w:val="26"/>
          <w:szCs w:val="26"/>
        </w:rPr>
        <w:t xml:space="preserve"> mục tiêu thành lập 30 trung tâm </w:t>
      </w:r>
      <w:r w:rsidR="00B93786">
        <w:rPr>
          <w:rStyle w:val="Emphasis"/>
          <w:rFonts w:ascii="Times New Roman" w:hAnsi="Times New Roman" w:cs="Times New Roman"/>
          <w:i w:val="0"/>
          <w:sz w:val="26"/>
          <w:szCs w:val="26"/>
        </w:rPr>
        <w:t>logistics</w:t>
      </w:r>
      <w:r w:rsidR="00C41FF2" w:rsidRPr="00C41FF2">
        <w:rPr>
          <w:rStyle w:val="Emphasis"/>
          <w:rFonts w:ascii="Times New Roman" w:hAnsi="Times New Roman" w:cs="Times New Roman"/>
          <w:i w:val="0"/>
          <w:sz w:val="26"/>
          <w:szCs w:val="26"/>
        </w:rPr>
        <w:t xml:space="preserve"> quố</w:t>
      </w:r>
      <w:r>
        <w:rPr>
          <w:rStyle w:val="Emphasis"/>
          <w:rFonts w:ascii="Times New Roman" w:hAnsi="Times New Roman" w:cs="Times New Roman"/>
          <w:i w:val="0"/>
          <w:sz w:val="26"/>
          <w:szCs w:val="26"/>
        </w:rPr>
        <w:t xml:space="preserve">c gia vào năm 2020 và </w:t>
      </w:r>
      <w:r w:rsidR="00C41FF2" w:rsidRPr="00C41FF2">
        <w:rPr>
          <w:rStyle w:val="Emphasis"/>
          <w:rFonts w:ascii="Times New Roman" w:hAnsi="Times New Roman" w:cs="Times New Roman"/>
          <w:i w:val="0"/>
          <w:sz w:val="26"/>
          <w:szCs w:val="26"/>
        </w:rPr>
        <w:t>tăng lên</w:t>
      </w:r>
      <w:r>
        <w:rPr>
          <w:rStyle w:val="Emphasis"/>
          <w:rFonts w:ascii="Times New Roman" w:hAnsi="Times New Roman" w:cs="Times New Roman"/>
          <w:i w:val="0"/>
          <w:sz w:val="26"/>
          <w:szCs w:val="26"/>
        </w:rPr>
        <w:t xml:space="preserve"> thành</w:t>
      </w:r>
      <w:r w:rsidR="00C41FF2" w:rsidRPr="00C41FF2">
        <w:rPr>
          <w:rStyle w:val="Emphasis"/>
          <w:rFonts w:ascii="Times New Roman" w:hAnsi="Times New Roman" w:cs="Times New Roman"/>
          <w:i w:val="0"/>
          <w:sz w:val="26"/>
          <w:szCs w:val="26"/>
        </w:rPr>
        <w:t xml:space="preserve"> 150 </w:t>
      </w:r>
      <w:r>
        <w:rPr>
          <w:rStyle w:val="Emphasis"/>
          <w:rFonts w:ascii="Times New Roman" w:hAnsi="Times New Roman" w:cs="Times New Roman"/>
          <w:i w:val="0"/>
          <w:sz w:val="26"/>
          <w:szCs w:val="26"/>
        </w:rPr>
        <w:t xml:space="preserve">trung tâm </w:t>
      </w:r>
      <w:r w:rsidR="00C41FF2" w:rsidRPr="00C41FF2">
        <w:rPr>
          <w:rStyle w:val="Emphasis"/>
          <w:rFonts w:ascii="Times New Roman" w:hAnsi="Times New Roman" w:cs="Times New Roman"/>
          <w:i w:val="0"/>
          <w:sz w:val="26"/>
          <w:szCs w:val="26"/>
        </w:rPr>
        <w:t>vào năm 2025</w:t>
      </w:r>
      <w:r w:rsidR="00C41FF2">
        <w:rPr>
          <w:rStyle w:val="Emphasis"/>
          <w:rFonts w:ascii="Times New Roman" w:hAnsi="Times New Roman" w:cs="Times New Roman"/>
          <w:i w:val="0"/>
          <w:sz w:val="26"/>
          <w:szCs w:val="26"/>
        </w:rPr>
        <w:t>.</w:t>
      </w:r>
    </w:p>
    <w:p w:rsidR="00C41FF2" w:rsidRPr="00C41FF2" w:rsidRDefault="00C41FF2" w:rsidP="00C41FF2">
      <w:pPr>
        <w:spacing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 xml:space="preserve">Theo kế hoạch tổng thể do hai cơ quan </w:t>
      </w:r>
      <w:r w:rsidR="00675AF1">
        <w:rPr>
          <w:rStyle w:val="Emphasis"/>
          <w:rFonts w:ascii="Times New Roman" w:hAnsi="Times New Roman" w:cs="Times New Roman"/>
          <w:i w:val="0"/>
          <w:sz w:val="26"/>
          <w:szCs w:val="26"/>
        </w:rPr>
        <w:t xml:space="preserve">này </w:t>
      </w:r>
      <w:r w:rsidRPr="00C41FF2">
        <w:rPr>
          <w:rStyle w:val="Emphasis"/>
          <w:rFonts w:ascii="Times New Roman" w:hAnsi="Times New Roman" w:cs="Times New Roman"/>
          <w:i w:val="0"/>
          <w:sz w:val="26"/>
          <w:szCs w:val="26"/>
        </w:rPr>
        <w:t xml:space="preserve">công bố, 127 thành phố đủ điều kiện đã được chọn để </w:t>
      </w:r>
      <w:r w:rsidR="00675AF1">
        <w:rPr>
          <w:rStyle w:val="Emphasis"/>
          <w:rFonts w:ascii="Times New Roman" w:hAnsi="Times New Roman" w:cs="Times New Roman"/>
          <w:i w:val="0"/>
          <w:sz w:val="26"/>
          <w:szCs w:val="26"/>
        </w:rPr>
        <w:t>thành lập</w:t>
      </w:r>
      <w:r w:rsidRPr="00C41FF2">
        <w:rPr>
          <w:rStyle w:val="Emphasis"/>
          <w:rFonts w:ascii="Times New Roman" w:hAnsi="Times New Roman" w:cs="Times New Roman"/>
          <w:i w:val="0"/>
          <w:sz w:val="26"/>
          <w:szCs w:val="26"/>
        </w:rPr>
        <w:t xml:space="preserve"> sáu loại trung tâm, bao gồm cảng nội địa, cảng hàng hóa, sân bay, cảng định hướng dịch vụ, thương mại và cảng định hướng thương mại và cảng biên giới đất liề</w:t>
      </w:r>
      <w:r>
        <w:rPr>
          <w:rStyle w:val="Emphasis"/>
          <w:rFonts w:ascii="Times New Roman" w:hAnsi="Times New Roman" w:cs="Times New Roman"/>
          <w:i w:val="0"/>
          <w:sz w:val="26"/>
          <w:szCs w:val="26"/>
        </w:rPr>
        <w:t>n.</w:t>
      </w:r>
    </w:p>
    <w:p w:rsidR="00C41FF2" w:rsidRDefault="00C41FF2" w:rsidP="00C41FF2">
      <w:pPr>
        <w:spacing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 xml:space="preserve">Các trung tâm </w:t>
      </w:r>
      <w:r w:rsidR="00B93786">
        <w:rPr>
          <w:rStyle w:val="Emphasis"/>
          <w:rFonts w:ascii="Times New Roman" w:hAnsi="Times New Roman" w:cs="Times New Roman"/>
          <w:i w:val="0"/>
          <w:sz w:val="26"/>
          <w:szCs w:val="26"/>
        </w:rPr>
        <w:t>logistics</w:t>
      </w:r>
      <w:r w:rsidRPr="00C41FF2">
        <w:rPr>
          <w:rStyle w:val="Emphasis"/>
          <w:rFonts w:ascii="Times New Roman" w:hAnsi="Times New Roman" w:cs="Times New Roman"/>
          <w:i w:val="0"/>
          <w:sz w:val="26"/>
          <w:szCs w:val="26"/>
        </w:rPr>
        <w:t xml:space="preserve"> sẽ được khuyến khích áp dụng tự động hóa, bao gồm tự động hóa các cảng, phát triển kho thông minh, sử dụng máy bay không người lái và các công nghệ khác để tăng hiệu quả</w:t>
      </w:r>
      <w:r w:rsidR="006806A6">
        <w:rPr>
          <w:rStyle w:val="Emphasis"/>
          <w:rFonts w:ascii="Times New Roman" w:hAnsi="Times New Roman" w:cs="Times New Roman"/>
          <w:i w:val="0"/>
          <w:sz w:val="26"/>
          <w:szCs w:val="26"/>
        </w:rPr>
        <w:t xml:space="preserve"> logistics. </w:t>
      </w:r>
    </w:p>
    <w:p w:rsidR="00C41FF2" w:rsidRDefault="00C41FF2" w:rsidP="00C41FF2">
      <w:pPr>
        <w:spacing w:line="312" w:lineRule="auto"/>
        <w:ind w:firstLine="720"/>
        <w:jc w:val="both"/>
        <w:rPr>
          <w:rStyle w:val="Emphasis"/>
          <w:rFonts w:ascii="Times New Roman" w:hAnsi="Times New Roman" w:cs="Times New Roman"/>
          <w:i w:val="0"/>
          <w:sz w:val="26"/>
          <w:szCs w:val="26"/>
        </w:rPr>
      </w:pPr>
      <w:proofErr w:type="gramStart"/>
      <w:r w:rsidRPr="00C41FF2">
        <w:rPr>
          <w:rStyle w:val="Emphasis"/>
          <w:rFonts w:ascii="Times New Roman" w:hAnsi="Times New Roman" w:cs="Times New Roman"/>
          <w:i w:val="0"/>
          <w:sz w:val="26"/>
          <w:szCs w:val="26"/>
        </w:rPr>
        <w:t xml:space="preserve">Hợp tác quốc tế cũng sẽ được thiết lập để kết nối các trung tâm </w:t>
      </w:r>
      <w:r w:rsidR="00B93786">
        <w:rPr>
          <w:rStyle w:val="Emphasis"/>
          <w:rFonts w:ascii="Times New Roman" w:hAnsi="Times New Roman" w:cs="Times New Roman"/>
          <w:i w:val="0"/>
          <w:sz w:val="26"/>
          <w:szCs w:val="26"/>
        </w:rPr>
        <w:t>logistics</w:t>
      </w:r>
      <w:r w:rsidRPr="00C41FF2">
        <w:rPr>
          <w:rStyle w:val="Emphasis"/>
          <w:rFonts w:ascii="Times New Roman" w:hAnsi="Times New Roman" w:cs="Times New Roman"/>
          <w:i w:val="0"/>
          <w:sz w:val="26"/>
          <w:szCs w:val="26"/>
        </w:rPr>
        <w:t xml:space="preserve"> toàn cầu quan trọng, như các trung tâm tập trung vào năng lượng và tài nguyên thiên nhiên, cơ sở sản xuất và trung tâm thương mại.</w:t>
      </w:r>
      <w:proofErr w:type="gramEnd"/>
      <w:r w:rsidRPr="00C41FF2">
        <w:rPr>
          <w:rStyle w:val="Emphasis"/>
          <w:rFonts w:ascii="Times New Roman" w:hAnsi="Times New Roman" w:cs="Times New Roman"/>
          <w:i w:val="0"/>
          <w:sz w:val="26"/>
          <w:szCs w:val="26"/>
        </w:rPr>
        <w:t xml:space="preserve"> </w:t>
      </w:r>
      <w:proofErr w:type="gramStart"/>
      <w:r w:rsidRPr="00C41FF2">
        <w:rPr>
          <w:rStyle w:val="Emphasis"/>
          <w:rFonts w:ascii="Times New Roman" w:hAnsi="Times New Roman" w:cs="Times New Roman"/>
          <w:i w:val="0"/>
          <w:sz w:val="26"/>
          <w:szCs w:val="26"/>
        </w:rPr>
        <w:t xml:space="preserve">Các trung tâm </w:t>
      </w:r>
      <w:r w:rsidR="00B93786">
        <w:rPr>
          <w:rStyle w:val="Emphasis"/>
          <w:rFonts w:ascii="Times New Roman" w:hAnsi="Times New Roman" w:cs="Times New Roman"/>
          <w:i w:val="0"/>
          <w:sz w:val="26"/>
          <w:szCs w:val="26"/>
        </w:rPr>
        <w:t>logistics</w:t>
      </w:r>
      <w:r w:rsidRPr="00C41FF2">
        <w:rPr>
          <w:rStyle w:val="Emphasis"/>
          <w:rFonts w:ascii="Times New Roman" w:hAnsi="Times New Roman" w:cs="Times New Roman"/>
          <w:i w:val="0"/>
          <w:sz w:val="26"/>
          <w:szCs w:val="26"/>
        </w:rPr>
        <w:t xml:space="preserve"> quốc gia của Trung Quốc sẽ sử dụng các dịch vụ tàu chở hàng </w:t>
      </w:r>
      <w:r w:rsidR="006806A6">
        <w:rPr>
          <w:rStyle w:val="Emphasis"/>
          <w:rFonts w:ascii="Times New Roman" w:hAnsi="Times New Roman" w:cs="Times New Roman"/>
          <w:i w:val="0"/>
          <w:sz w:val="26"/>
          <w:szCs w:val="26"/>
        </w:rPr>
        <w:t xml:space="preserve">tuyến </w:t>
      </w:r>
      <w:r w:rsidRPr="00C41FF2">
        <w:rPr>
          <w:rStyle w:val="Emphasis"/>
          <w:rFonts w:ascii="Times New Roman" w:hAnsi="Times New Roman" w:cs="Times New Roman"/>
          <w:i w:val="0"/>
          <w:sz w:val="26"/>
          <w:szCs w:val="26"/>
        </w:rPr>
        <w:t>Trung Quốc-châu Âu, các tuyến đường biể</w:t>
      </w:r>
      <w:r>
        <w:rPr>
          <w:rStyle w:val="Emphasis"/>
          <w:rFonts w:ascii="Times New Roman" w:hAnsi="Times New Roman" w:cs="Times New Roman"/>
          <w:i w:val="0"/>
          <w:sz w:val="26"/>
          <w:szCs w:val="26"/>
        </w:rPr>
        <w:t>n và hàng không.</w:t>
      </w:r>
      <w:proofErr w:type="gramEnd"/>
    </w:p>
    <w:p w:rsidR="00C41FF2" w:rsidRPr="00C41FF2" w:rsidRDefault="00C41FF2" w:rsidP="00C41FF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C41FF2">
        <w:rPr>
          <w:rStyle w:val="Emphasis"/>
          <w:rFonts w:ascii="Times New Roman" w:hAnsi="Times New Roman" w:cs="Times New Roman"/>
          <w:i w:val="0"/>
          <w:sz w:val="26"/>
          <w:szCs w:val="26"/>
        </w:rPr>
        <w:t>ác thành phố được chú ý bao gồm Bắc Kinh, Thượng Hải, Thiên Tân, Nam Kinh, Thâm Quyế</w:t>
      </w:r>
      <w:r>
        <w:rPr>
          <w:rStyle w:val="Emphasis"/>
          <w:rFonts w:ascii="Times New Roman" w:hAnsi="Times New Roman" w:cs="Times New Roman"/>
          <w:i w:val="0"/>
          <w:sz w:val="26"/>
          <w:szCs w:val="26"/>
        </w:rPr>
        <w:t>n và Phúc Châu.</w:t>
      </w:r>
    </w:p>
    <w:p w:rsidR="00C41FF2" w:rsidRDefault="00C41FF2" w:rsidP="00C41FF2">
      <w:pPr>
        <w:spacing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 xml:space="preserve">Ngoài ra, </w:t>
      </w:r>
      <w:proofErr w:type="gramStart"/>
      <w:r w:rsidRPr="00C41FF2">
        <w:rPr>
          <w:rStyle w:val="Emphasis"/>
          <w:rFonts w:ascii="Times New Roman" w:hAnsi="Times New Roman" w:cs="Times New Roman"/>
          <w:i w:val="0"/>
          <w:sz w:val="26"/>
          <w:szCs w:val="26"/>
        </w:rPr>
        <w:t>theo</w:t>
      </w:r>
      <w:proofErr w:type="gramEnd"/>
      <w:r w:rsidRPr="00C41FF2">
        <w:rPr>
          <w:rStyle w:val="Emphasis"/>
          <w:rFonts w:ascii="Times New Roman" w:hAnsi="Times New Roman" w:cs="Times New Roman"/>
          <w:i w:val="0"/>
          <w:sz w:val="26"/>
          <w:szCs w:val="26"/>
        </w:rPr>
        <w:t xml:space="preserve"> kế hoạch, tỷ lệ tổng chi phí </w:t>
      </w:r>
      <w:r w:rsidR="00B93786">
        <w:rPr>
          <w:rStyle w:val="Emphasis"/>
          <w:rFonts w:ascii="Times New Roman" w:hAnsi="Times New Roman" w:cs="Times New Roman"/>
          <w:i w:val="0"/>
          <w:sz w:val="26"/>
          <w:szCs w:val="26"/>
        </w:rPr>
        <w:t>logistics</w:t>
      </w:r>
      <w:r w:rsidRPr="00C41FF2">
        <w:rPr>
          <w:rStyle w:val="Emphasis"/>
          <w:rFonts w:ascii="Times New Roman" w:hAnsi="Times New Roman" w:cs="Times New Roman"/>
          <w:i w:val="0"/>
          <w:sz w:val="26"/>
          <w:szCs w:val="26"/>
        </w:rPr>
        <w:t xml:space="preserve"> trên tổng sản phẩm quốc nội (GDP) sẽ giảm xuố</w:t>
      </w:r>
      <w:r>
        <w:rPr>
          <w:rStyle w:val="Emphasis"/>
          <w:rFonts w:ascii="Times New Roman" w:hAnsi="Times New Roman" w:cs="Times New Roman"/>
          <w:i w:val="0"/>
          <w:sz w:val="26"/>
          <w:szCs w:val="26"/>
        </w:rPr>
        <w:t>ng 12% vào năm 2035</w:t>
      </w:r>
    </w:p>
    <w:p w:rsidR="00C41FF2" w:rsidRPr="00C41FF2" w:rsidRDefault="00C41FF2" w:rsidP="00C41FF2">
      <w:pPr>
        <w:spacing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Thống kê từ NDRC và Bộ GTVT cho thấy, vào cuối năm 2017, tổng số dặm đường sắt và đường cao tốc hoạt động của Trung Quốc đạt lần lượt 127.000 km và 25.000 km, đứng đầu thế giớ</w:t>
      </w:r>
      <w:r>
        <w:rPr>
          <w:rStyle w:val="Emphasis"/>
          <w:rFonts w:ascii="Times New Roman" w:hAnsi="Times New Roman" w:cs="Times New Roman"/>
          <w:i w:val="0"/>
          <w:sz w:val="26"/>
          <w:szCs w:val="26"/>
        </w:rPr>
        <w:t>i.</w:t>
      </w:r>
    </w:p>
    <w:p w:rsidR="00C41FF2" w:rsidRDefault="00C41FF2" w:rsidP="00C41FF2">
      <w:pPr>
        <w:spacing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lastRenderedPageBreak/>
        <w:t>Trung Quốc có 2.366 bến</w:t>
      </w:r>
      <w:r>
        <w:rPr>
          <w:rStyle w:val="Emphasis"/>
          <w:rFonts w:ascii="Times New Roman" w:hAnsi="Times New Roman" w:cs="Times New Roman"/>
          <w:i w:val="0"/>
          <w:sz w:val="26"/>
          <w:szCs w:val="26"/>
        </w:rPr>
        <w:t xml:space="preserve"> tàu</w:t>
      </w:r>
      <w:r w:rsidRPr="00C41FF2">
        <w:rPr>
          <w:rStyle w:val="Emphasis"/>
          <w:rFonts w:ascii="Times New Roman" w:hAnsi="Times New Roman" w:cs="Times New Roman"/>
          <w:i w:val="0"/>
          <w:sz w:val="26"/>
          <w:szCs w:val="26"/>
        </w:rPr>
        <w:t xml:space="preserve">, mỗi bến có sức tải từ 10.000 tấn trở lên và 226 sân bay vận tải dân dụng. Diện tích kho thương mại </w:t>
      </w:r>
      <w:r w:rsidR="006806A6">
        <w:rPr>
          <w:rStyle w:val="Emphasis"/>
          <w:rFonts w:ascii="Times New Roman" w:hAnsi="Times New Roman" w:cs="Times New Roman"/>
          <w:i w:val="0"/>
          <w:sz w:val="26"/>
          <w:szCs w:val="26"/>
        </w:rPr>
        <w:t>của cả nước</w:t>
      </w:r>
      <w:r w:rsidRPr="00C41FF2">
        <w:rPr>
          <w:rStyle w:val="Emphasis"/>
          <w:rFonts w:ascii="Times New Roman" w:hAnsi="Times New Roman" w:cs="Times New Roman"/>
          <w:i w:val="0"/>
          <w:sz w:val="26"/>
          <w:szCs w:val="26"/>
        </w:rPr>
        <w:t xml:space="preserve"> là hơn 1 tỷ mét vuông, trong khi dung lượng kho lạnh </w:t>
      </w:r>
      <w:r w:rsidR="006806A6">
        <w:rPr>
          <w:rStyle w:val="Emphasis"/>
          <w:rFonts w:ascii="Times New Roman" w:hAnsi="Times New Roman" w:cs="Times New Roman"/>
          <w:i w:val="0"/>
          <w:sz w:val="26"/>
          <w:szCs w:val="26"/>
        </w:rPr>
        <w:t xml:space="preserve">đạt </w:t>
      </w:r>
      <w:r w:rsidRPr="00C41FF2">
        <w:rPr>
          <w:rStyle w:val="Emphasis"/>
          <w:rFonts w:ascii="Times New Roman" w:hAnsi="Times New Roman" w:cs="Times New Roman"/>
          <w:i w:val="0"/>
          <w:sz w:val="26"/>
          <w:szCs w:val="26"/>
        </w:rPr>
        <w:t>khoảng 120m3 mét khối.</w:t>
      </w:r>
    </w:p>
    <w:p w:rsidR="00771D96" w:rsidRPr="00771D96" w:rsidRDefault="00771D96" w:rsidP="00771D96">
      <w:pPr>
        <w:spacing w:line="312" w:lineRule="auto"/>
        <w:ind w:firstLine="720"/>
        <w:jc w:val="both"/>
        <w:rPr>
          <w:rStyle w:val="Emphasis"/>
          <w:rFonts w:ascii="Times New Roman" w:hAnsi="Times New Roman" w:cs="Times New Roman"/>
          <w:i w:val="0"/>
          <w:sz w:val="26"/>
          <w:szCs w:val="26"/>
        </w:rPr>
      </w:pPr>
      <w:r w:rsidRPr="00771D96">
        <w:rPr>
          <w:rStyle w:val="Emphasis"/>
          <w:rFonts w:ascii="Times New Roman" w:hAnsi="Times New Roman" w:cs="Times New Roman"/>
          <w:i w:val="0"/>
          <w:sz w:val="26"/>
          <w:szCs w:val="26"/>
        </w:rPr>
        <w:t>Trong Kế hoạch hành động ba năm</w:t>
      </w:r>
      <w:r w:rsidR="00C41FF2">
        <w:rPr>
          <w:rStyle w:val="Emphasis"/>
          <w:rFonts w:ascii="Times New Roman" w:hAnsi="Times New Roman" w:cs="Times New Roman"/>
          <w:i w:val="0"/>
          <w:sz w:val="26"/>
          <w:szCs w:val="26"/>
        </w:rPr>
        <w:t xml:space="preserve"> </w:t>
      </w:r>
      <w:r w:rsidR="00C41FF2" w:rsidRPr="00771D96">
        <w:rPr>
          <w:rStyle w:val="Emphasis"/>
          <w:rFonts w:ascii="Times New Roman" w:hAnsi="Times New Roman" w:cs="Times New Roman"/>
          <w:i w:val="0"/>
          <w:sz w:val="26"/>
          <w:szCs w:val="26"/>
        </w:rPr>
        <w:t>(</w:t>
      </w:r>
      <w:r w:rsidR="00C41FF2">
        <w:rPr>
          <w:rStyle w:val="Emphasis"/>
          <w:rFonts w:ascii="Times New Roman" w:hAnsi="Times New Roman" w:cs="Times New Roman"/>
          <w:i w:val="0"/>
          <w:sz w:val="26"/>
          <w:szCs w:val="26"/>
        </w:rPr>
        <w:t xml:space="preserve">giai đoạn </w:t>
      </w:r>
      <w:r w:rsidR="00C41FF2" w:rsidRPr="00771D96">
        <w:rPr>
          <w:rStyle w:val="Emphasis"/>
          <w:rFonts w:ascii="Times New Roman" w:hAnsi="Times New Roman" w:cs="Times New Roman"/>
          <w:i w:val="0"/>
          <w:sz w:val="26"/>
          <w:szCs w:val="26"/>
        </w:rPr>
        <w:t>2018-2020)</w:t>
      </w:r>
      <w:r w:rsidRPr="00771D96">
        <w:rPr>
          <w:rStyle w:val="Emphasis"/>
          <w:rFonts w:ascii="Times New Roman" w:hAnsi="Times New Roman" w:cs="Times New Roman"/>
          <w:i w:val="0"/>
          <w:sz w:val="26"/>
          <w:szCs w:val="26"/>
        </w:rPr>
        <w:t xml:space="preserve"> </w:t>
      </w:r>
      <w:r w:rsidR="00C41FF2">
        <w:rPr>
          <w:rStyle w:val="Emphasis"/>
          <w:rFonts w:ascii="Times New Roman" w:hAnsi="Times New Roman" w:cs="Times New Roman"/>
          <w:i w:val="0"/>
          <w:sz w:val="26"/>
          <w:szCs w:val="26"/>
        </w:rPr>
        <w:t>nhằm</w:t>
      </w:r>
      <w:r w:rsidRPr="00771D96">
        <w:rPr>
          <w:rStyle w:val="Emphasis"/>
          <w:rFonts w:ascii="Times New Roman" w:hAnsi="Times New Roman" w:cs="Times New Roman"/>
          <w:i w:val="0"/>
          <w:sz w:val="26"/>
          <w:szCs w:val="26"/>
        </w:rPr>
        <w:t xml:space="preserve"> thúc đẩy tái cấu trúc giao thông </w:t>
      </w:r>
      <w:r w:rsidR="00C41FF2">
        <w:rPr>
          <w:rStyle w:val="Emphasis"/>
          <w:rFonts w:ascii="Times New Roman" w:hAnsi="Times New Roman" w:cs="Times New Roman"/>
          <w:i w:val="0"/>
          <w:sz w:val="26"/>
          <w:szCs w:val="26"/>
        </w:rPr>
        <w:t>của Trung Quốc</w:t>
      </w:r>
      <w:r w:rsidRPr="00771D96">
        <w:rPr>
          <w:rStyle w:val="Emphasis"/>
          <w:rFonts w:ascii="Times New Roman" w:hAnsi="Times New Roman" w:cs="Times New Roman"/>
          <w:i w:val="0"/>
          <w:sz w:val="26"/>
          <w:szCs w:val="26"/>
        </w:rPr>
        <w:t>, một số mục tiêu rõ ràng đã được thống nhất, bao gồm tối ưu hóa cấu trúc vận tải hàng hóa của đất nước vào năm 2020 và tăng khối lượng vận chuyển hàng rời bằng đường sắt và bằng nước.</w:t>
      </w:r>
    </w:p>
    <w:p w:rsidR="0098589B" w:rsidRDefault="00E4388C" w:rsidP="004A6C44">
      <w:pPr>
        <w:spacing w:line="312" w:lineRule="auto"/>
        <w:ind w:firstLine="720"/>
        <w:jc w:val="both"/>
        <w:rPr>
          <w:rStyle w:val="Emphasis"/>
          <w:rFonts w:ascii="Times New Roman" w:hAnsi="Times New Roman" w:cs="Times New Roman"/>
          <w:i w:val="0"/>
          <w:sz w:val="26"/>
          <w:szCs w:val="26"/>
        </w:rPr>
      </w:pPr>
      <w:r w:rsidRPr="00E4388C">
        <w:rPr>
          <w:rStyle w:val="Emphasis"/>
          <w:rFonts w:ascii="Times New Roman" w:hAnsi="Times New Roman" w:cs="Times New Roman"/>
          <w:i w:val="0"/>
          <w:sz w:val="26"/>
          <w:szCs w:val="26"/>
        </w:rPr>
        <w:t xml:space="preserve">Vận tải đường sắt và đường thủy </w:t>
      </w:r>
      <w:r w:rsidR="00C41FF2">
        <w:rPr>
          <w:rStyle w:val="Emphasis"/>
          <w:rFonts w:ascii="Times New Roman" w:hAnsi="Times New Roman" w:cs="Times New Roman"/>
          <w:i w:val="0"/>
          <w:sz w:val="26"/>
          <w:szCs w:val="26"/>
        </w:rPr>
        <w:t>sẽ được nâng cấp để phục vụ tốt hơn c</w:t>
      </w:r>
      <w:r w:rsidRPr="00E4388C">
        <w:rPr>
          <w:rStyle w:val="Emphasis"/>
          <w:rFonts w:ascii="Times New Roman" w:hAnsi="Times New Roman" w:cs="Times New Roman"/>
          <w:i w:val="0"/>
          <w:sz w:val="26"/>
          <w:szCs w:val="26"/>
        </w:rPr>
        <w:t>ác cơ sở công nghiệp và khai thác lớ</w:t>
      </w:r>
      <w:r w:rsidR="00C41FF2">
        <w:rPr>
          <w:rStyle w:val="Emphasis"/>
          <w:rFonts w:ascii="Times New Roman" w:hAnsi="Times New Roman" w:cs="Times New Roman"/>
          <w:i w:val="0"/>
          <w:sz w:val="26"/>
          <w:szCs w:val="26"/>
        </w:rPr>
        <w:t>n, với c</w:t>
      </w:r>
      <w:r w:rsidRPr="00E4388C">
        <w:rPr>
          <w:rStyle w:val="Emphasis"/>
          <w:rFonts w:ascii="Times New Roman" w:hAnsi="Times New Roman" w:cs="Times New Roman"/>
          <w:i w:val="0"/>
          <w:sz w:val="26"/>
          <w:szCs w:val="26"/>
        </w:rPr>
        <w:t>ác kết nối đường sắt trực tiếp, trong khi các cơ sở cảng sẽ được tối ưu hóa để xử lý hàng rờ</w:t>
      </w:r>
      <w:r w:rsidR="00D04A5A">
        <w:rPr>
          <w:rStyle w:val="Emphasis"/>
          <w:rFonts w:ascii="Times New Roman" w:hAnsi="Times New Roman" w:cs="Times New Roman"/>
          <w:i w:val="0"/>
          <w:sz w:val="26"/>
          <w:szCs w:val="26"/>
        </w:rPr>
        <w:t xml:space="preserve">i. </w:t>
      </w:r>
    </w:p>
    <w:p w:rsidR="00E4388C" w:rsidRPr="00E4388C" w:rsidRDefault="00D04A5A" w:rsidP="004A6C44">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Các</w:t>
      </w:r>
      <w:r w:rsidR="00E4388C" w:rsidRPr="00E4388C">
        <w:rPr>
          <w:rStyle w:val="Emphasis"/>
          <w:rFonts w:ascii="Times New Roman" w:hAnsi="Times New Roman" w:cs="Times New Roman"/>
          <w:i w:val="0"/>
          <w:sz w:val="26"/>
          <w:szCs w:val="26"/>
        </w:rPr>
        <w:t xml:space="preserve"> phương tiện </w:t>
      </w:r>
      <w:r w:rsidR="00C41FF2">
        <w:rPr>
          <w:rStyle w:val="Emphasis"/>
          <w:rFonts w:ascii="Times New Roman" w:hAnsi="Times New Roman" w:cs="Times New Roman"/>
          <w:i w:val="0"/>
          <w:sz w:val="26"/>
          <w:szCs w:val="26"/>
        </w:rPr>
        <w:t xml:space="preserve">tiêu thụ </w:t>
      </w:r>
      <w:r w:rsidR="00E4388C" w:rsidRPr="00E4388C">
        <w:rPr>
          <w:rStyle w:val="Emphasis"/>
          <w:rFonts w:ascii="Times New Roman" w:hAnsi="Times New Roman" w:cs="Times New Roman"/>
          <w:i w:val="0"/>
          <w:sz w:val="26"/>
          <w:szCs w:val="26"/>
        </w:rPr>
        <w:t>năng lượng sạ</w:t>
      </w:r>
      <w:r w:rsidR="00C41FF2">
        <w:rPr>
          <w:rStyle w:val="Emphasis"/>
          <w:rFonts w:ascii="Times New Roman" w:hAnsi="Times New Roman" w:cs="Times New Roman"/>
          <w:i w:val="0"/>
          <w:sz w:val="26"/>
          <w:szCs w:val="26"/>
        </w:rPr>
        <w:t xml:space="preserve">ch </w:t>
      </w:r>
      <w:r>
        <w:rPr>
          <w:rStyle w:val="Emphasis"/>
          <w:rFonts w:ascii="Times New Roman" w:hAnsi="Times New Roman" w:cs="Times New Roman"/>
          <w:i w:val="0"/>
          <w:sz w:val="26"/>
          <w:szCs w:val="26"/>
        </w:rPr>
        <w:t>sẽ được sử dụng nhiều hơn</w:t>
      </w:r>
      <w:r w:rsidR="00E4388C" w:rsidRPr="00E4388C">
        <w:rPr>
          <w:rStyle w:val="Emphasis"/>
          <w:rFonts w:ascii="Times New Roman" w:hAnsi="Times New Roman" w:cs="Times New Roman"/>
          <w:i w:val="0"/>
          <w:sz w:val="26"/>
          <w:szCs w:val="26"/>
        </w:rPr>
        <w:t xml:space="preserve"> ở nhiều khu vực đô thị.</w:t>
      </w:r>
      <w:proofErr w:type="gramEnd"/>
    </w:p>
    <w:p w:rsidR="00E4388C" w:rsidRPr="00E4388C" w:rsidRDefault="00E4388C" w:rsidP="004A6C44">
      <w:pPr>
        <w:spacing w:line="312" w:lineRule="auto"/>
        <w:ind w:firstLine="720"/>
        <w:jc w:val="both"/>
        <w:rPr>
          <w:rStyle w:val="Emphasis"/>
          <w:rFonts w:ascii="Times New Roman" w:hAnsi="Times New Roman" w:cs="Times New Roman"/>
          <w:i w:val="0"/>
          <w:sz w:val="26"/>
          <w:szCs w:val="26"/>
        </w:rPr>
      </w:pPr>
      <w:r w:rsidRPr="00E4388C">
        <w:rPr>
          <w:rStyle w:val="Emphasis"/>
          <w:rFonts w:ascii="Times New Roman" w:hAnsi="Times New Roman" w:cs="Times New Roman"/>
          <w:i w:val="0"/>
          <w:sz w:val="26"/>
          <w:szCs w:val="26"/>
        </w:rPr>
        <w:t>Cụ thể hơn, các biện pháp được đề xuất bao gồm:</w:t>
      </w:r>
    </w:p>
    <w:p w:rsidR="00E4388C" w:rsidRPr="00D04A5A" w:rsidRDefault="00E4388C" w:rsidP="00D04A5A">
      <w:pPr>
        <w:pStyle w:val="ListParagraph"/>
        <w:numPr>
          <w:ilvl w:val="0"/>
          <w:numId w:val="7"/>
        </w:numPr>
        <w:spacing w:line="312" w:lineRule="auto"/>
        <w:jc w:val="both"/>
        <w:rPr>
          <w:rStyle w:val="Emphasis"/>
          <w:rFonts w:ascii="Times New Roman" w:hAnsi="Times New Roman" w:cs="Times New Roman"/>
          <w:i w:val="0"/>
          <w:sz w:val="26"/>
          <w:szCs w:val="26"/>
        </w:rPr>
      </w:pPr>
      <w:r w:rsidRPr="00D04A5A">
        <w:rPr>
          <w:rStyle w:val="Emphasis"/>
          <w:rFonts w:ascii="Times New Roman" w:hAnsi="Times New Roman" w:cs="Times New Roman"/>
          <w:i w:val="0"/>
          <w:sz w:val="26"/>
          <w:szCs w:val="26"/>
        </w:rPr>
        <w:t>Thúc đẩy các ứng dụng năng lượng mới</w:t>
      </w:r>
    </w:p>
    <w:p w:rsidR="00E4388C" w:rsidRPr="00E4388C" w:rsidRDefault="00D04A5A" w:rsidP="004A6C4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Các</w:t>
      </w:r>
      <w:r w:rsidR="00E4388C" w:rsidRPr="00E4388C">
        <w:rPr>
          <w:rStyle w:val="Emphasis"/>
          <w:rFonts w:ascii="Times New Roman" w:hAnsi="Times New Roman" w:cs="Times New Roman"/>
          <w:i w:val="0"/>
          <w:sz w:val="26"/>
          <w:szCs w:val="26"/>
        </w:rPr>
        <w:t xml:space="preserve"> phương tiện</w:t>
      </w:r>
      <w:r>
        <w:rPr>
          <w:rStyle w:val="Emphasis"/>
          <w:rFonts w:ascii="Times New Roman" w:hAnsi="Times New Roman" w:cs="Times New Roman"/>
          <w:i w:val="0"/>
          <w:sz w:val="26"/>
          <w:szCs w:val="26"/>
        </w:rPr>
        <w:t xml:space="preserve"> sử dụng</w:t>
      </w:r>
      <w:r w:rsidR="00E4388C" w:rsidRPr="00E4388C">
        <w:rPr>
          <w:rStyle w:val="Emphasis"/>
          <w:rFonts w:ascii="Times New Roman" w:hAnsi="Times New Roman" w:cs="Times New Roman"/>
          <w:i w:val="0"/>
          <w:sz w:val="26"/>
          <w:szCs w:val="26"/>
        </w:rPr>
        <w:t xml:space="preserve"> năng lượng mới và năng lượng sạch tuân thủ Tiêu chuẩn VI của Trung Quốc, vào năm 2020, sẽ chiếm hơn 50% số phương tiện mới hoặc thay thế trong lĩnh vực phương tiện giao thông vận tải hạng nhẹ được chế tạo tăng khu vực và 80% trong các lĩnh vực quan trọng.</w:t>
      </w:r>
    </w:p>
    <w:p w:rsidR="00E4388C" w:rsidRPr="00D04A5A" w:rsidRDefault="00E4388C" w:rsidP="00D04A5A">
      <w:pPr>
        <w:pStyle w:val="ListParagraph"/>
        <w:numPr>
          <w:ilvl w:val="0"/>
          <w:numId w:val="7"/>
        </w:numPr>
        <w:spacing w:line="312" w:lineRule="auto"/>
        <w:jc w:val="both"/>
        <w:rPr>
          <w:rStyle w:val="Emphasis"/>
          <w:rFonts w:ascii="Times New Roman" w:hAnsi="Times New Roman" w:cs="Times New Roman"/>
          <w:i w:val="0"/>
          <w:sz w:val="26"/>
          <w:szCs w:val="26"/>
        </w:rPr>
      </w:pPr>
      <w:r w:rsidRPr="00D04A5A">
        <w:rPr>
          <w:rStyle w:val="Emphasis"/>
          <w:rFonts w:ascii="Times New Roman" w:hAnsi="Times New Roman" w:cs="Times New Roman"/>
          <w:i w:val="0"/>
          <w:sz w:val="26"/>
          <w:szCs w:val="26"/>
        </w:rPr>
        <w:t>Tăng năng lực vận tải đường sắt</w:t>
      </w:r>
    </w:p>
    <w:p w:rsidR="00E4388C" w:rsidRPr="00E4388C" w:rsidRDefault="00E4388C" w:rsidP="004A6C44">
      <w:pPr>
        <w:spacing w:line="312" w:lineRule="auto"/>
        <w:ind w:firstLine="720"/>
        <w:jc w:val="both"/>
        <w:rPr>
          <w:rStyle w:val="Emphasis"/>
          <w:rFonts w:ascii="Times New Roman" w:hAnsi="Times New Roman" w:cs="Times New Roman"/>
          <w:i w:val="0"/>
          <w:sz w:val="26"/>
          <w:szCs w:val="26"/>
        </w:rPr>
      </w:pPr>
      <w:r w:rsidRPr="00E4388C">
        <w:rPr>
          <w:rStyle w:val="Emphasis"/>
          <w:rFonts w:ascii="Times New Roman" w:hAnsi="Times New Roman" w:cs="Times New Roman"/>
          <w:i w:val="0"/>
          <w:sz w:val="26"/>
          <w:szCs w:val="26"/>
        </w:rPr>
        <w:t>Đế</w:t>
      </w:r>
      <w:r w:rsidR="006806A6">
        <w:rPr>
          <w:rStyle w:val="Emphasis"/>
          <w:rFonts w:ascii="Times New Roman" w:hAnsi="Times New Roman" w:cs="Times New Roman"/>
          <w:i w:val="0"/>
          <w:sz w:val="26"/>
          <w:szCs w:val="26"/>
        </w:rPr>
        <w:t>n năm 2020,</w:t>
      </w:r>
      <w:r w:rsidRPr="00E4388C">
        <w:rPr>
          <w:rStyle w:val="Emphasis"/>
          <w:rFonts w:ascii="Times New Roman" w:hAnsi="Times New Roman" w:cs="Times New Roman"/>
          <w:i w:val="0"/>
          <w:sz w:val="26"/>
          <w:szCs w:val="26"/>
        </w:rPr>
        <w:t xml:space="preserve"> hơn 80% các doanh nghiệp công nghiệp và khai thác mỏ lớn và các khu </w:t>
      </w:r>
      <w:r w:rsidR="00B93786">
        <w:rPr>
          <w:rStyle w:val="Emphasis"/>
          <w:rFonts w:ascii="Times New Roman" w:hAnsi="Times New Roman" w:cs="Times New Roman"/>
          <w:i w:val="0"/>
          <w:sz w:val="26"/>
          <w:szCs w:val="26"/>
        </w:rPr>
        <w:t>logistics</w:t>
      </w:r>
      <w:r w:rsidRPr="00E4388C">
        <w:rPr>
          <w:rStyle w:val="Emphasis"/>
          <w:rFonts w:ascii="Times New Roman" w:hAnsi="Times New Roman" w:cs="Times New Roman"/>
          <w:i w:val="0"/>
          <w:sz w:val="26"/>
          <w:szCs w:val="26"/>
        </w:rPr>
        <w:t xml:space="preserve"> mới hoàn thành với khối lượng hàng hóa vậ</w:t>
      </w:r>
      <w:r w:rsidR="00DE035F">
        <w:rPr>
          <w:rStyle w:val="Emphasis"/>
          <w:rFonts w:ascii="Times New Roman" w:hAnsi="Times New Roman" w:cs="Times New Roman"/>
          <w:i w:val="0"/>
          <w:sz w:val="26"/>
          <w:szCs w:val="26"/>
        </w:rPr>
        <w:t>n chuyển hàng</w:t>
      </w:r>
      <w:r w:rsidRPr="00E4388C">
        <w:rPr>
          <w:rStyle w:val="Emphasis"/>
          <w:rFonts w:ascii="Times New Roman" w:hAnsi="Times New Roman" w:cs="Times New Roman"/>
          <w:i w:val="0"/>
          <w:sz w:val="26"/>
          <w:szCs w:val="26"/>
        </w:rPr>
        <w:t xml:space="preserve"> năm từ 1,5 triệu tấn trở</w:t>
      </w:r>
      <w:r w:rsidR="006806A6">
        <w:rPr>
          <w:rStyle w:val="Emphasis"/>
          <w:rFonts w:ascii="Times New Roman" w:hAnsi="Times New Roman" w:cs="Times New Roman"/>
          <w:i w:val="0"/>
          <w:sz w:val="26"/>
          <w:szCs w:val="26"/>
        </w:rPr>
        <w:t xml:space="preserve"> lên, cùng với sự hình thành của các </w:t>
      </w:r>
      <w:r w:rsidRPr="00E4388C">
        <w:rPr>
          <w:rStyle w:val="Emphasis"/>
          <w:rFonts w:ascii="Times New Roman" w:hAnsi="Times New Roman" w:cs="Times New Roman"/>
          <w:i w:val="0"/>
          <w:sz w:val="26"/>
          <w:szCs w:val="26"/>
        </w:rPr>
        <w:t>tuyến đường sắt chuyên dụng.</w:t>
      </w:r>
    </w:p>
    <w:p w:rsidR="00E4388C" w:rsidRPr="006806A6" w:rsidRDefault="00E4388C" w:rsidP="006806A6">
      <w:pPr>
        <w:pStyle w:val="ListParagraph"/>
        <w:numPr>
          <w:ilvl w:val="0"/>
          <w:numId w:val="7"/>
        </w:numPr>
        <w:spacing w:line="312" w:lineRule="auto"/>
        <w:jc w:val="both"/>
        <w:rPr>
          <w:rStyle w:val="Emphasis"/>
          <w:rFonts w:ascii="Times New Roman" w:hAnsi="Times New Roman" w:cs="Times New Roman"/>
          <w:i w:val="0"/>
          <w:sz w:val="26"/>
          <w:szCs w:val="26"/>
        </w:rPr>
      </w:pPr>
      <w:r w:rsidRPr="006806A6">
        <w:rPr>
          <w:rStyle w:val="Emphasis"/>
          <w:rFonts w:ascii="Times New Roman" w:hAnsi="Times New Roman" w:cs="Times New Roman"/>
          <w:i w:val="0"/>
          <w:sz w:val="26"/>
          <w:szCs w:val="26"/>
        </w:rPr>
        <w:t>Nâng cấp hệ thống giao thông đường thủy</w:t>
      </w:r>
    </w:p>
    <w:p w:rsidR="00BD622A" w:rsidRDefault="00E4388C" w:rsidP="004A6C44">
      <w:pPr>
        <w:spacing w:line="312" w:lineRule="auto"/>
        <w:ind w:firstLine="720"/>
        <w:jc w:val="both"/>
        <w:rPr>
          <w:rStyle w:val="Emphasis"/>
          <w:rFonts w:ascii="Times New Roman" w:hAnsi="Times New Roman" w:cs="Times New Roman"/>
          <w:i w:val="0"/>
          <w:sz w:val="26"/>
          <w:szCs w:val="26"/>
        </w:rPr>
      </w:pPr>
      <w:proofErr w:type="gramStart"/>
      <w:r w:rsidRPr="00E4388C">
        <w:rPr>
          <w:rStyle w:val="Emphasis"/>
          <w:rFonts w:ascii="Times New Roman" w:hAnsi="Times New Roman" w:cs="Times New Roman"/>
          <w:i w:val="0"/>
          <w:sz w:val="26"/>
          <w:szCs w:val="26"/>
        </w:rPr>
        <w:t>Việc triển khai các hệ thống giao thông chuyên dụng tại các cảng ven biển và nội địa, chẳng hạ</w:t>
      </w:r>
      <w:r w:rsidR="006806A6">
        <w:rPr>
          <w:rStyle w:val="Emphasis"/>
          <w:rFonts w:ascii="Times New Roman" w:hAnsi="Times New Roman" w:cs="Times New Roman"/>
          <w:i w:val="0"/>
          <w:sz w:val="26"/>
          <w:szCs w:val="26"/>
        </w:rPr>
        <w:t>n như các</w:t>
      </w:r>
      <w:r w:rsidR="00B77BAC">
        <w:rPr>
          <w:rStyle w:val="Emphasis"/>
          <w:rFonts w:ascii="Times New Roman" w:hAnsi="Times New Roman" w:cs="Times New Roman"/>
          <w:i w:val="0"/>
          <w:sz w:val="26"/>
          <w:szCs w:val="26"/>
        </w:rPr>
        <w:t xml:space="preserve"> cảng</w:t>
      </w:r>
      <w:r w:rsidR="006806A6">
        <w:rPr>
          <w:rStyle w:val="Emphasis"/>
          <w:rFonts w:ascii="Times New Roman" w:hAnsi="Times New Roman" w:cs="Times New Roman"/>
          <w:i w:val="0"/>
          <w:sz w:val="26"/>
          <w:szCs w:val="26"/>
        </w:rPr>
        <w:t xml:space="preserve"> container lớn chứa</w:t>
      </w:r>
      <w:r w:rsidRPr="00E4388C">
        <w:rPr>
          <w:rStyle w:val="Emphasis"/>
          <w:rFonts w:ascii="Times New Roman" w:hAnsi="Times New Roman" w:cs="Times New Roman"/>
          <w:i w:val="0"/>
          <w:sz w:val="26"/>
          <w:szCs w:val="26"/>
        </w:rPr>
        <w:t xml:space="preserve"> quặng khoáng sản, dầu thô và khí hóa lỏng, sẽ được tối ưu hóa</w:t>
      </w:r>
      <w:r w:rsidR="006806A6">
        <w:rPr>
          <w:rStyle w:val="Emphasis"/>
          <w:rFonts w:ascii="Times New Roman" w:hAnsi="Times New Roman" w:cs="Times New Roman"/>
          <w:i w:val="0"/>
          <w:sz w:val="26"/>
          <w:szCs w:val="26"/>
        </w:rPr>
        <w:t>.</w:t>
      </w:r>
      <w:proofErr w:type="gramEnd"/>
    </w:p>
    <w:p w:rsidR="00FE5014" w:rsidRDefault="005A32AF" w:rsidP="00FE501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644559"/>
      <w:r>
        <w:rPr>
          <w:rStyle w:val="Emphasis"/>
          <w:rFonts w:ascii="Times New Roman" w:hAnsi="Times New Roman" w:cs="Times New Roman"/>
          <w:b/>
          <w:sz w:val="26"/>
          <w:szCs w:val="26"/>
        </w:rPr>
        <w:lastRenderedPageBreak/>
        <w:t>Tình hình kinh tế, sản xuất, thương mại cố liên quan đến hoạt động logistics</w:t>
      </w:r>
      <w:bookmarkEnd w:id="3"/>
    </w:p>
    <w:p w:rsidR="004A6C44" w:rsidRDefault="00A923A7" w:rsidP="00DE035F">
      <w:pPr>
        <w:spacing w:line="312" w:lineRule="auto"/>
        <w:ind w:firstLine="720"/>
        <w:jc w:val="both"/>
        <w:rPr>
          <w:rStyle w:val="Emphasis"/>
          <w:rFonts w:ascii="Times New Roman" w:hAnsi="Times New Roman" w:cs="Times New Roman"/>
          <w:i w:val="0"/>
          <w:sz w:val="26"/>
          <w:szCs w:val="26"/>
        </w:rPr>
      </w:pPr>
      <w:r w:rsidRPr="00DE035F">
        <w:rPr>
          <w:rStyle w:val="Emphasis"/>
          <w:rFonts w:ascii="Times New Roman" w:hAnsi="Times New Roman" w:cs="Times New Roman"/>
          <w:i w:val="0"/>
          <w:sz w:val="26"/>
          <w:szCs w:val="26"/>
        </w:rPr>
        <w:t>Chính phủ Trung Quốc đã công bố một loạt biện pháp mở cửa mới, trong đó có việc giảm đáng kể thuế nhập khẩu đối với 1.449 mặt hàng tiêu dùng và 1.585 sản phẩm công nghiệp, giảm bớt các hạn chế mang tính tiêu cực đối với đầu tư nước ngoài. Chính phủ Trung Quốc còn cam kết mở cửa hơn nữa đối với đầu tư nước ngoài trong các lĩnh vực tài chính, ô tô, máy bay và tàu thuyền...</w:t>
      </w:r>
    </w:p>
    <w:p w:rsidR="00DE035F" w:rsidRPr="00DE035F" w:rsidRDefault="00DE035F" w:rsidP="00DE035F">
      <w:pPr>
        <w:spacing w:line="312" w:lineRule="auto"/>
        <w:ind w:firstLine="720"/>
        <w:jc w:val="both"/>
        <w:rPr>
          <w:rStyle w:val="Emphasis"/>
          <w:rFonts w:ascii="Times New Roman" w:hAnsi="Times New Roman" w:cs="Times New Roman"/>
          <w:i w:val="0"/>
          <w:sz w:val="26"/>
          <w:szCs w:val="26"/>
        </w:rPr>
      </w:pPr>
      <w:proofErr w:type="gramStart"/>
      <w:r w:rsidRPr="00DE035F">
        <w:rPr>
          <w:rStyle w:val="Emphasis"/>
          <w:rFonts w:ascii="Times New Roman" w:hAnsi="Times New Roman" w:cs="Times New Roman"/>
          <w:i w:val="0"/>
          <w:sz w:val="26"/>
          <w:szCs w:val="26"/>
        </w:rPr>
        <w:t>Theo một báo cáo của Ngân hàng Thế giới (WB), xếp hạng môi trường kinh doanh của Trung Quốc đã tăng hơn 30 bậc kể từ năm 2017.</w:t>
      </w:r>
      <w:proofErr w:type="gramEnd"/>
      <w:r w:rsidRPr="00DE035F">
        <w:rPr>
          <w:rStyle w:val="Emphasis"/>
          <w:rFonts w:ascii="Times New Roman" w:hAnsi="Times New Roman" w:cs="Times New Roman"/>
          <w:i w:val="0"/>
          <w:sz w:val="26"/>
          <w:szCs w:val="26"/>
        </w:rPr>
        <w:t> </w:t>
      </w:r>
    </w:p>
    <w:p w:rsidR="00DE035F" w:rsidRPr="00DE035F" w:rsidRDefault="00DE035F" w:rsidP="00DE035F">
      <w:pPr>
        <w:spacing w:line="312" w:lineRule="auto"/>
        <w:ind w:firstLine="720"/>
        <w:jc w:val="both"/>
        <w:rPr>
          <w:rStyle w:val="Emphasis"/>
          <w:rFonts w:ascii="Times New Roman" w:hAnsi="Times New Roman" w:cs="Times New Roman"/>
          <w:i w:val="0"/>
          <w:sz w:val="26"/>
          <w:szCs w:val="26"/>
        </w:rPr>
      </w:pPr>
      <w:r w:rsidRPr="00DE035F">
        <w:rPr>
          <w:rStyle w:val="Emphasis"/>
          <w:rFonts w:ascii="Times New Roman" w:hAnsi="Times New Roman" w:cs="Times New Roman"/>
          <w:i w:val="0"/>
          <w:sz w:val="26"/>
          <w:szCs w:val="26"/>
        </w:rPr>
        <w:t>Năm 2019, Trung Quốc sẽ tổ chức Diễn đàn cấp cao hợp tác quốc tế về “Vành đai và Con đường” lần thứ hai và Hội chợ nhập khẩu quốc tế Trung Quốc lần thứ hai.</w:t>
      </w:r>
    </w:p>
    <w:p w:rsidR="00DE035F" w:rsidRDefault="00DE035F" w:rsidP="00DE035F">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Ngày 9/0</w:t>
      </w:r>
      <w:r w:rsidRPr="00DE035F">
        <w:rPr>
          <w:rStyle w:val="Emphasis"/>
          <w:rFonts w:ascii="Times New Roman" w:hAnsi="Times New Roman" w:cs="Times New Roman"/>
          <w:i w:val="0"/>
          <w:sz w:val="26"/>
          <w:szCs w:val="26"/>
        </w:rPr>
        <w:t>1</w:t>
      </w:r>
      <w:r>
        <w:rPr>
          <w:rStyle w:val="Emphasis"/>
          <w:rFonts w:ascii="Times New Roman" w:hAnsi="Times New Roman" w:cs="Times New Roman"/>
          <w:i w:val="0"/>
          <w:sz w:val="26"/>
          <w:szCs w:val="26"/>
        </w:rPr>
        <w:t>/2019</w:t>
      </w:r>
      <w:r w:rsidRPr="00DE035F">
        <w:rPr>
          <w:rStyle w:val="Emphasis"/>
          <w:rFonts w:ascii="Times New Roman" w:hAnsi="Times New Roman" w:cs="Times New Roman"/>
          <w:i w:val="0"/>
          <w:sz w:val="26"/>
          <w:szCs w:val="26"/>
        </w:rPr>
        <w:t>, Hội đồng Nhà nước Trung Quốc cho biết sẽ tiếp tục giảm thuế cho các công ty nhỏ hơn.</w:t>
      </w:r>
      <w:proofErr w:type="gramEnd"/>
      <w:r w:rsidRPr="00DE035F">
        <w:rPr>
          <w:rStyle w:val="Emphasis"/>
          <w:rFonts w:ascii="Times New Roman" w:hAnsi="Times New Roman" w:cs="Times New Roman"/>
          <w:i w:val="0"/>
          <w:sz w:val="26"/>
          <w:szCs w:val="26"/>
        </w:rPr>
        <w:t xml:space="preserve"> Bộ trưởng Tài chính Trung Quốc Lưu Côn thông báo </w:t>
      </w:r>
      <w:r>
        <w:rPr>
          <w:rStyle w:val="Emphasis"/>
          <w:rFonts w:ascii="Times New Roman" w:hAnsi="Times New Roman" w:cs="Times New Roman"/>
          <w:i w:val="0"/>
          <w:sz w:val="26"/>
          <w:szCs w:val="26"/>
        </w:rPr>
        <w:t>sẽ</w:t>
      </w:r>
      <w:r w:rsidRPr="00DE035F">
        <w:rPr>
          <w:rStyle w:val="Emphasis"/>
          <w:rFonts w:ascii="Times New Roman" w:hAnsi="Times New Roman" w:cs="Times New Roman"/>
          <w:i w:val="0"/>
          <w:sz w:val="26"/>
          <w:szCs w:val="26"/>
        </w:rPr>
        <w:t xml:space="preserve"> tăng cường cắt giảm thuế và phí để giảm bớt gánh nặng cho công ty. Để hạn chế đà giảm tốc của nền kinh tế lớn thứ nhì thế giới, </w:t>
      </w:r>
      <w:r>
        <w:rPr>
          <w:rStyle w:val="Emphasis"/>
          <w:rFonts w:ascii="Times New Roman" w:hAnsi="Times New Roman" w:cs="Times New Roman"/>
          <w:i w:val="0"/>
          <w:sz w:val="26"/>
          <w:szCs w:val="26"/>
        </w:rPr>
        <w:t xml:space="preserve">Chính phủ </w:t>
      </w:r>
      <w:r w:rsidRPr="00DE035F">
        <w:rPr>
          <w:rStyle w:val="Emphasis"/>
          <w:rFonts w:ascii="Times New Roman" w:hAnsi="Times New Roman" w:cs="Times New Roman"/>
          <w:i w:val="0"/>
          <w:sz w:val="26"/>
          <w:szCs w:val="26"/>
        </w:rPr>
        <w:t xml:space="preserve">Trung Quốc </w:t>
      </w:r>
      <w:r>
        <w:rPr>
          <w:rStyle w:val="Emphasis"/>
          <w:rFonts w:ascii="Times New Roman" w:hAnsi="Times New Roman" w:cs="Times New Roman"/>
          <w:i w:val="0"/>
          <w:sz w:val="26"/>
          <w:szCs w:val="26"/>
        </w:rPr>
        <w:t xml:space="preserve">đưa ra </w:t>
      </w:r>
      <w:r w:rsidRPr="00DE035F">
        <w:rPr>
          <w:rStyle w:val="Emphasis"/>
          <w:rFonts w:ascii="Times New Roman" w:hAnsi="Times New Roman" w:cs="Times New Roman"/>
          <w:i w:val="0"/>
          <w:sz w:val="26"/>
          <w:szCs w:val="26"/>
        </w:rPr>
        <w:t xml:space="preserve">một gói giảm thuế có quy mô 200 tỷ nhân dân tệ, tương đương 29 tỷ USD. </w:t>
      </w:r>
      <w:proofErr w:type="gramStart"/>
      <w:r w:rsidRPr="00DE035F">
        <w:rPr>
          <w:rStyle w:val="Emphasis"/>
          <w:rFonts w:ascii="Times New Roman" w:hAnsi="Times New Roman" w:cs="Times New Roman"/>
          <w:i w:val="0"/>
          <w:sz w:val="26"/>
          <w:szCs w:val="26"/>
        </w:rPr>
        <w:t>Đây là gói giảm thuế trong thời gian 3 năm dành cho các doanh nghiệp nhỏ và siêu nhỏ - lực lượng giữ vai trò quan trọng trong nền kinh tế Trung Quốc.</w:t>
      </w:r>
      <w:proofErr w:type="gramEnd"/>
      <w:r w:rsidRPr="00DE035F">
        <w:rPr>
          <w:rStyle w:val="Emphasis"/>
          <w:rFonts w:ascii="Times New Roman" w:hAnsi="Times New Roman" w:cs="Times New Roman"/>
          <w:i w:val="0"/>
          <w:sz w:val="26"/>
          <w:szCs w:val="26"/>
        </w:rPr>
        <w:t xml:space="preserve"> Chương trình hỗ trợ này được đưa ra đồng thời với kế hoạch của Bắc Kinh về tăng mục tiêu thâm hụt ngân sách trong năm nay. Trước đó, Ngân hàng Trung ương Trung Quốc (PBoC) từng tiến hành cắt giảm tỷ lệ dự trữ bắt buộc nhằm giải phóng một lượng vốn tương đương khoảng 117 tỷ USD trong hệ thống ngân hàng. </w:t>
      </w:r>
      <w:proofErr w:type="gramStart"/>
      <w:r>
        <w:rPr>
          <w:rStyle w:val="Emphasis"/>
          <w:rFonts w:ascii="Times New Roman" w:hAnsi="Times New Roman" w:cs="Times New Roman"/>
          <w:i w:val="0"/>
          <w:sz w:val="26"/>
          <w:szCs w:val="26"/>
        </w:rPr>
        <w:t>Tháng 12/</w:t>
      </w:r>
      <w:r w:rsidRPr="00DE035F">
        <w:rPr>
          <w:rStyle w:val="Emphasis"/>
          <w:rFonts w:ascii="Times New Roman" w:hAnsi="Times New Roman" w:cs="Times New Roman"/>
          <w:i w:val="0"/>
          <w:sz w:val="26"/>
          <w:szCs w:val="26"/>
        </w:rPr>
        <w:t xml:space="preserve">2018, PBoC cũng triển khai một chương trình khuyến khích các ngân hàng thương mại cho vay đối với các doanh nghiệp vừa và nhỏ </w:t>
      </w:r>
      <w:r>
        <w:rPr>
          <w:rStyle w:val="Emphasis"/>
          <w:rFonts w:ascii="Times New Roman" w:hAnsi="Times New Roman" w:cs="Times New Roman"/>
          <w:i w:val="0"/>
          <w:sz w:val="26"/>
          <w:szCs w:val="26"/>
        </w:rPr>
        <w:t>bị ảnh hưởng bởi chính sách giảm nợ.</w:t>
      </w:r>
      <w:proofErr w:type="gramEnd"/>
    </w:p>
    <w:p w:rsidR="00DE035F" w:rsidRPr="00DE035F" w:rsidRDefault="00DE035F" w:rsidP="00DE035F">
      <w:pPr>
        <w:spacing w:line="312" w:lineRule="auto"/>
        <w:ind w:firstLine="720"/>
        <w:jc w:val="both"/>
        <w:rPr>
          <w:rStyle w:val="Emphasis"/>
          <w:rFonts w:ascii="Times New Roman" w:hAnsi="Times New Roman" w:cs="Times New Roman"/>
          <w:i w:val="0"/>
          <w:sz w:val="26"/>
          <w:szCs w:val="26"/>
        </w:rPr>
      </w:pPr>
      <w:proofErr w:type="gramStart"/>
      <w:r w:rsidRPr="00DE035F">
        <w:rPr>
          <w:rStyle w:val="Emphasis"/>
          <w:rFonts w:ascii="Times New Roman" w:hAnsi="Times New Roman" w:cs="Times New Roman"/>
          <w:i w:val="0"/>
          <w:sz w:val="26"/>
          <w:szCs w:val="26"/>
        </w:rPr>
        <w:t>Loạt biện pháp này được đưa ra trong bối cảnh kinh tế Trung Quốc có thêm nhiều dấu hiệu giảm tốc đáng lo ngại.</w:t>
      </w:r>
      <w:proofErr w:type="gramEnd"/>
      <w:r w:rsidRPr="00DE035F">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Theo các số liệu được công</w:t>
      </w:r>
      <w:r w:rsidRPr="00DE035F">
        <w:rPr>
          <w:rStyle w:val="Emphasis"/>
          <w:rFonts w:ascii="Times New Roman" w:hAnsi="Times New Roman" w:cs="Times New Roman"/>
          <w:i w:val="0"/>
          <w:sz w:val="26"/>
          <w:szCs w:val="26"/>
        </w:rPr>
        <w:t xml:space="preserve"> bố</w:t>
      </w:r>
      <w:r>
        <w:rPr>
          <w:rStyle w:val="Emphasis"/>
          <w:rFonts w:ascii="Times New Roman" w:hAnsi="Times New Roman" w:cs="Times New Roman"/>
          <w:i w:val="0"/>
          <w:sz w:val="26"/>
          <w:szCs w:val="26"/>
        </w:rPr>
        <w:t xml:space="preserve"> ngày 9/0</w:t>
      </w:r>
      <w:r w:rsidRPr="00DE035F">
        <w:rPr>
          <w:rStyle w:val="Emphasis"/>
          <w:rFonts w:ascii="Times New Roman" w:hAnsi="Times New Roman" w:cs="Times New Roman"/>
          <w:i w:val="0"/>
          <w:sz w:val="26"/>
          <w:szCs w:val="26"/>
        </w:rPr>
        <w:t>1</w:t>
      </w:r>
      <w:r>
        <w:rPr>
          <w:rStyle w:val="Emphasis"/>
          <w:rFonts w:ascii="Times New Roman" w:hAnsi="Times New Roman" w:cs="Times New Roman"/>
          <w:i w:val="0"/>
          <w:sz w:val="26"/>
          <w:szCs w:val="26"/>
        </w:rPr>
        <w:t>/2019</w:t>
      </w:r>
      <w:r w:rsidRPr="00DE035F">
        <w:rPr>
          <w:rStyle w:val="Emphasis"/>
          <w:rFonts w:ascii="Times New Roman" w:hAnsi="Times New Roman" w:cs="Times New Roman"/>
          <w:i w:val="0"/>
          <w:sz w:val="26"/>
          <w:szCs w:val="26"/>
        </w:rPr>
        <w:t xml:space="preserve">, doanh số thị trường ô tô Trung Quốc giảm 6% trong năm 2018, đánh dấu năm giảm đầu tiên trong hơn 2 thập niên. </w:t>
      </w:r>
      <w:r>
        <w:rPr>
          <w:rStyle w:val="Emphasis"/>
          <w:rFonts w:ascii="Times New Roman" w:hAnsi="Times New Roman" w:cs="Times New Roman"/>
          <w:i w:val="0"/>
          <w:sz w:val="26"/>
          <w:szCs w:val="26"/>
        </w:rPr>
        <w:t xml:space="preserve">Do ảnh hưởng của căng thẳng thương mại với Trung Quốc và những điều chỉnh cơ cấu trong nội tại nền kinh tế </w:t>
      </w:r>
      <w:r>
        <w:rPr>
          <w:rStyle w:val="Emphasis"/>
          <w:rFonts w:ascii="Times New Roman" w:hAnsi="Times New Roman" w:cs="Times New Roman"/>
          <w:i w:val="0"/>
          <w:sz w:val="26"/>
          <w:szCs w:val="26"/>
        </w:rPr>
        <w:lastRenderedPageBreak/>
        <w:t xml:space="preserve">Trung Quốc, nhiều tổ chức quốc tế dự báo tăng trưởng kinh tế của nước này sẽ chỉ đạt khoảng </w:t>
      </w:r>
      <w:r w:rsidRPr="00DE035F">
        <w:rPr>
          <w:rStyle w:val="Emphasis"/>
          <w:rFonts w:ascii="Times New Roman" w:hAnsi="Times New Roman" w:cs="Times New Roman"/>
          <w:i w:val="0"/>
          <w:sz w:val="26"/>
          <w:szCs w:val="26"/>
        </w:rPr>
        <w:t>6%-6,5%</w:t>
      </w:r>
      <w:r>
        <w:rPr>
          <w:rStyle w:val="Emphasis"/>
          <w:rFonts w:ascii="Times New Roman" w:hAnsi="Times New Roman" w:cs="Times New Roman"/>
          <w:i w:val="0"/>
          <w:sz w:val="26"/>
          <w:szCs w:val="26"/>
        </w:rPr>
        <w:t xml:space="preserve"> trong năm 2019</w:t>
      </w:r>
      <w:r w:rsidRPr="00DE035F">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giảm</w:t>
      </w:r>
      <w:r w:rsidRPr="00DE035F">
        <w:rPr>
          <w:rStyle w:val="Emphasis"/>
          <w:rFonts w:ascii="Times New Roman" w:hAnsi="Times New Roman" w:cs="Times New Roman"/>
          <w:i w:val="0"/>
          <w:sz w:val="26"/>
          <w:szCs w:val="26"/>
        </w:rPr>
        <w:t xml:space="preserve"> so với mức 6,6% trong năm 2018.</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4" w:name="_Toc644560"/>
      <w:r w:rsidRPr="00015C54">
        <w:rPr>
          <w:rFonts w:ascii="Times New Roman" w:hAnsi="Times New Roman" w:cs="Times New Roman"/>
          <w:b/>
          <w:sz w:val="26"/>
          <w:szCs w:val="26"/>
        </w:rPr>
        <w:t>Hoạt động vận tải</w:t>
      </w:r>
      <w:bookmarkEnd w:id="4"/>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644561"/>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54494F" w:rsidRDefault="0007459B" w:rsidP="0054494F">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Quốc, trong</w:t>
      </w:r>
      <w:r w:rsidR="003334FF">
        <w:rPr>
          <w:rStyle w:val="Emphasis"/>
          <w:rFonts w:ascii="Times New Roman" w:hAnsi="Times New Roman" w:cs="Times New Roman"/>
          <w:i w:val="0"/>
          <w:sz w:val="26"/>
          <w:szCs w:val="26"/>
        </w:rPr>
        <w:t xml:space="preserve"> tháng </w:t>
      </w:r>
      <w:r w:rsidR="00E01784">
        <w:rPr>
          <w:rStyle w:val="Emphasis"/>
          <w:rFonts w:ascii="Times New Roman" w:hAnsi="Times New Roman" w:cs="Times New Roman"/>
          <w:i w:val="0"/>
          <w:sz w:val="26"/>
          <w:szCs w:val="26"/>
        </w:rPr>
        <w:t>12</w:t>
      </w:r>
      <w:r w:rsidR="00ED3871">
        <w:rPr>
          <w:rStyle w:val="Emphasis"/>
          <w:rFonts w:ascii="Times New Roman" w:hAnsi="Times New Roman" w:cs="Times New Roman"/>
          <w:i w:val="0"/>
          <w:sz w:val="26"/>
          <w:szCs w:val="26"/>
        </w:rPr>
        <w:t>/2018,</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1033C8">
        <w:rPr>
          <w:rStyle w:val="Emphasis"/>
          <w:rFonts w:ascii="Times New Roman" w:hAnsi="Times New Roman" w:cs="Times New Roman"/>
          <w:i w:val="0"/>
          <w:sz w:val="26"/>
          <w:szCs w:val="26"/>
        </w:rPr>
        <w:t xml:space="preserve"> trên 4,</w:t>
      </w:r>
      <w:r w:rsidR="0054494F">
        <w:rPr>
          <w:rStyle w:val="Emphasis"/>
          <w:rFonts w:ascii="Times New Roman" w:hAnsi="Times New Roman" w:cs="Times New Roman"/>
          <w:i w:val="0"/>
          <w:sz w:val="26"/>
          <w:szCs w:val="26"/>
        </w:rPr>
        <w:t>7</w:t>
      </w:r>
      <w:r w:rsidR="0035362C">
        <w:rPr>
          <w:rStyle w:val="Emphasis"/>
          <w:rFonts w:ascii="Times New Roman" w:hAnsi="Times New Roman" w:cs="Times New Roman"/>
          <w:i w:val="0"/>
          <w:sz w:val="26"/>
          <w:szCs w:val="26"/>
        </w:rPr>
        <w:t>2</w:t>
      </w:r>
      <w:r w:rsidR="001033C8">
        <w:rPr>
          <w:rStyle w:val="Emphasis"/>
          <w:rFonts w:ascii="Times New Roman" w:hAnsi="Times New Roman" w:cs="Times New Roman"/>
          <w:i w:val="0"/>
          <w:sz w:val="26"/>
          <w:szCs w:val="26"/>
        </w:rPr>
        <w:t xml:space="preserve"> tỷ tấ</w:t>
      </w:r>
      <w:r w:rsidR="0054494F">
        <w:rPr>
          <w:rStyle w:val="Emphasis"/>
          <w:rFonts w:ascii="Times New Roman" w:hAnsi="Times New Roman" w:cs="Times New Roman"/>
          <w:i w:val="0"/>
          <w:sz w:val="26"/>
          <w:szCs w:val="26"/>
        </w:rPr>
        <w:t>n, tăng 6,5% so với cùng kỳ năm trước</w:t>
      </w:r>
      <w:r w:rsidR="00ED3871">
        <w:rPr>
          <w:rStyle w:val="Emphasis"/>
          <w:rFonts w:ascii="Times New Roman" w:hAnsi="Times New Roman" w:cs="Times New Roman"/>
          <w:i w:val="0"/>
          <w:sz w:val="26"/>
          <w:szCs w:val="26"/>
        </w:rPr>
        <w:t xml:space="preserve">. </w:t>
      </w:r>
      <w:r w:rsidR="008372E1">
        <w:rPr>
          <w:rStyle w:val="Emphasis"/>
          <w:rFonts w:ascii="Times New Roman" w:hAnsi="Times New Roman" w:cs="Times New Roman"/>
          <w:i w:val="0"/>
          <w:sz w:val="26"/>
          <w:szCs w:val="26"/>
        </w:rPr>
        <w:t>Cả năm</w:t>
      </w:r>
      <w:r w:rsidR="0037482B">
        <w:rPr>
          <w:rStyle w:val="Emphasis"/>
          <w:rFonts w:ascii="Times New Roman" w:hAnsi="Times New Roman" w:cs="Times New Roman"/>
          <w:i w:val="0"/>
          <w:sz w:val="26"/>
          <w:szCs w:val="26"/>
        </w:rPr>
        <w:t xml:space="preserve"> 2018, tổng lượng hàng hóa vận chuyển </w:t>
      </w:r>
      <w:r w:rsidR="00632796">
        <w:rPr>
          <w:rStyle w:val="Emphasis"/>
          <w:rFonts w:ascii="Times New Roman" w:hAnsi="Times New Roman" w:cs="Times New Roman"/>
          <w:i w:val="0"/>
          <w:sz w:val="26"/>
          <w:szCs w:val="26"/>
        </w:rPr>
        <w:t>đạ</w:t>
      </w:r>
      <w:r w:rsidR="00CE0298">
        <w:rPr>
          <w:rStyle w:val="Emphasis"/>
          <w:rFonts w:ascii="Times New Roman" w:hAnsi="Times New Roman" w:cs="Times New Roman"/>
          <w:i w:val="0"/>
          <w:sz w:val="26"/>
          <w:szCs w:val="26"/>
        </w:rPr>
        <w:t xml:space="preserve">t </w:t>
      </w:r>
      <w:r w:rsidR="001033C8">
        <w:rPr>
          <w:rStyle w:val="Emphasis"/>
          <w:rFonts w:ascii="Times New Roman" w:hAnsi="Times New Roman" w:cs="Times New Roman"/>
          <w:i w:val="0"/>
          <w:sz w:val="26"/>
          <w:szCs w:val="26"/>
        </w:rPr>
        <w:t xml:space="preserve">trên </w:t>
      </w:r>
      <w:r w:rsidR="008372E1">
        <w:rPr>
          <w:rStyle w:val="Emphasis"/>
          <w:rFonts w:ascii="Times New Roman" w:hAnsi="Times New Roman" w:cs="Times New Roman"/>
          <w:i w:val="0"/>
          <w:sz w:val="26"/>
          <w:szCs w:val="26"/>
        </w:rPr>
        <w:t>5</w:t>
      </w:r>
      <w:r w:rsidR="0054494F">
        <w:rPr>
          <w:rStyle w:val="Emphasis"/>
          <w:rFonts w:ascii="Times New Roman" w:hAnsi="Times New Roman" w:cs="Times New Roman"/>
          <w:i w:val="0"/>
          <w:sz w:val="26"/>
          <w:szCs w:val="26"/>
        </w:rPr>
        <w:t xml:space="preserve">6 </w:t>
      </w:r>
      <w:r w:rsidR="001033C8">
        <w:rPr>
          <w:rStyle w:val="Emphasis"/>
          <w:rFonts w:ascii="Times New Roman" w:hAnsi="Times New Roman" w:cs="Times New Roman"/>
          <w:i w:val="0"/>
          <w:sz w:val="26"/>
          <w:szCs w:val="26"/>
        </w:rPr>
        <w:t xml:space="preserve">tỷ </w:t>
      </w:r>
      <w:r w:rsidR="003334FF">
        <w:rPr>
          <w:rStyle w:val="Emphasis"/>
          <w:rFonts w:ascii="Times New Roman" w:hAnsi="Times New Roman" w:cs="Times New Roman"/>
          <w:i w:val="0"/>
          <w:sz w:val="26"/>
          <w:szCs w:val="26"/>
        </w:rPr>
        <w:t>tấn</w:t>
      </w:r>
      <w:r w:rsidR="00ED3871">
        <w:rPr>
          <w:rStyle w:val="Emphasis"/>
          <w:rFonts w:ascii="Times New Roman" w:hAnsi="Times New Roman" w:cs="Times New Roman"/>
          <w:i w:val="0"/>
          <w:sz w:val="26"/>
          <w:szCs w:val="26"/>
        </w:rPr>
        <w:t xml:space="preserve">, tăng </w:t>
      </w:r>
      <w:r w:rsidR="0010282C">
        <w:rPr>
          <w:rStyle w:val="Emphasis"/>
          <w:rFonts w:ascii="Times New Roman" w:hAnsi="Times New Roman" w:cs="Times New Roman"/>
          <w:i w:val="0"/>
          <w:sz w:val="26"/>
          <w:szCs w:val="26"/>
        </w:rPr>
        <w:t>7</w:t>
      </w:r>
      <w:proofErr w:type="gramStart"/>
      <w:r w:rsidR="008372E1">
        <w:rPr>
          <w:rStyle w:val="Emphasis"/>
          <w:rFonts w:ascii="Times New Roman" w:hAnsi="Times New Roman" w:cs="Times New Roman"/>
          <w:i w:val="0"/>
          <w:sz w:val="26"/>
          <w:szCs w:val="26"/>
        </w:rPr>
        <w:t>,1</w:t>
      </w:r>
      <w:proofErr w:type="gramEnd"/>
      <w:r w:rsidR="007F37BD">
        <w:rPr>
          <w:rStyle w:val="Emphasis"/>
          <w:rFonts w:ascii="Times New Roman" w:hAnsi="Times New Roman" w:cs="Times New Roman"/>
          <w:i w:val="0"/>
          <w:sz w:val="26"/>
          <w:szCs w:val="26"/>
        </w:rPr>
        <w:t xml:space="preserve">% so với </w:t>
      </w:r>
      <w:r w:rsidR="008372E1">
        <w:rPr>
          <w:rStyle w:val="Emphasis"/>
          <w:rFonts w:ascii="Times New Roman" w:hAnsi="Times New Roman" w:cs="Times New Roman"/>
          <w:i w:val="0"/>
          <w:sz w:val="26"/>
          <w:szCs w:val="26"/>
        </w:rPr>
        <w:t>năm 2017.</w:t>
      </w:r>
    </w:p>
    <w:p w:rsidR="000E2771" w:rsidRDefault="008372E1" w:rsidP="0054494F">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Tất cả các phương thức vận chuyển (đường sắt, đường bộ, đường thủy và đường hàng không) đều tăng trưởng so với năm 2017, trong đó vận chuyển hàng hóa bằng đường sắt có tốc độ tăng trưởng cao nhất.</w:t>
      </w:r>
      <w:proofErr w:type="gramEnd"/>
      <w:r>
        <w:rPr>
          <w:rStyle w:val="Emphasis"/>
          <w:rFonts w:ascii="Times New Roman" w:hAnsi="Times New Roman" w:cs="Times New Roman"/>
          <w:i w:val="0"/>
          <w:sz w:val="26"/>
          <w:szCs w:val="26"/>
        </w:rPr>
        <w:t xml:space="preserve"> </w:t>
      </w:r>
    </w:p>
    <w:p w:rsidR="00C9331F" w:rsidRPr="008372E1" w:rsidRDefault="007771F0" w:rsidP="008372E1">
      <w:pPr>
        <w:pStyle w:val="Caption"/>
        <w:spacing w:line="312" w:lineRule="auto"/>
        <w:jc w:val="center"/>
        <w:rPr>
          <w:rStyle w:val="Emphasis"/>
          <w:rFonts w:ascii="Times New Roman" w:hAnsi="Times New Roman" w:cs="Times New Roman"/>
          <w:i w:val="0"/>
          <w:iCs w:val="0"/>
          <w:sz w:val="26"/>
          <w:szCs w:val="26"/>
        </w:rPr>
      </w:pPr>
      <w:bookmarkStart w:id="6" w:name="_Toc644569"/>
      <w:r w:rsidRPr="00C45DE0">
        <w:rPr>
          <w:rFonts w:ascii="Times New Roman" w:hAnsi="Times New Roman" w:cs="Times New Roman"/>
          <w:sz w:val="26"/>
          <w:szCs w:val="26"/>
        </w:rPr>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00C86A0E">
        <w:rPr>
          <w:rFonts w:ascii="Times New Roman" w:hAnsi="Times New Roman" w:cs="Times New Roman"/>
          <w:noProof/>
          <w:sz w:val="26"/>
          <w:szCs w:val="26"/>
        </w:rPr>
        <w:t>1</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proofErr w:type="gramStart"/>
      <w:r w:rsidR="0064258B">
        <w:rPr>
          <w:rFonts w:ascii="Times New Roman" w:hAnsi="Times New Roman" w:cs="Times New Roman"/>
          <w:sz w:val="26"/>
          <w:szCs w:val="26"/>
        </w:rPr>
        <w:t>theo</w:t>
      </w:r>
      <w:proofErr w:type="gramEnd"/>
      <w:r w:rsidR="0064258B">
        <w:rPr>
          <w:rFonts w:ascii="Times New Roman" w:hAnsi="Times New Roman" w:cs="Times New Roman"/>
          <w:sz w:val="26"/>
          <w:szCs w:val="26"/>
        </w:rPr>
        <w:t xml:space="preserve"> tháng </w:t>
      </w:r>
      <w:r w:rsidRPr="00C45DE0">
        <w:rPr>
          <w:rFonts w:ascii="Times New Roman" w:hAnsi="Times New Roman" w:cs="Times New Roman"/>
          <w:sz w:val="26"/>
          <w:szCs w:val="26"/>
        </w:rPr>
        <w:t>của Trung Quốc</w:t>
      </w:r>
      <w:bookmarkEnd w:id="6"/>
    </w:p>
    <w:p w:rsidR="00C9331F" w:rsidRDefault="00C9331F" w:rsidP="00772D3A">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7C6FB866" wp14:editId="65021019">
            <wp:extent cx="5187950" cy="2819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494F" w:rsidRPr="00105E9D">
        <w:rPr>
          <w:rStyle w:val="Emphasis"/>
          <w:rFonts w:ascii="Times New Roman" w:hAnsi="Times New Roman" w:cs="Times New Roman"/>
          <w:sz w:val="26"/>
          <w:szCs w:val="26"/>
        </w:rPr>
        <w:t xml:space="preserve"> </w:t>
      </w:r>
    </w:p>
    <w:p w:rsidR="0007459B" w:rsidRPr="00ED3871" w:rsidRDefault="0007459B" w:rsidP="00772D3A">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98589B" w:rsidRDefault="008372E1" w:rsidP="00FC091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năm 2018, đường bộ</w:t>
      </w:r>
      <w:r w:rsidR="006806A6">
        <w:rPr>
          <w:rStyle w:val="Emphasis"/>
          <w:rFonts w:ascii="Times New Roman" w:hAnsi="Times New Roman" w:cs="Times New Roman"/>
          <w:i w:val="0"/>
          <w:sz w:val="26"/>
          <w:szCs w:val="26"/>
        </w:rPr>
        <w:t xml:space="preserve"> chiếm</w:t>
      </w:r>
      <w:r>
        <w:rPr>
          <w:rStyle w:val="Emphasis"/>
          <w:rFonts w:ascii="Times New Roman" w:hAnsi="Times New Roman" w:cs="Times New Roman"/>
          <w:i w:val="0"/>
          <w:sz w:val="26"/>
          <w:szCs w:val="26"/>
        </w:rPr>
        <w:t xml:space="preserve"> tới 78</w:t>
      </w:r>
      <w:proofErr w:type="gramStart"/>
      <w:r>
        <w:rPr>
          <w:rStyle w:val="Emphasis"/>
          <w:rFonts w:ascii="Times New Roman" w:hAnsi="Times New Roman" w:cs="Times New Roman"/>
          <w:i w:val="0"/>
          <w:sz w:val="26"/>
          <w:szCs w:val="26"/>
        </w:rPr>
        <w:t>,22</w:t>
      </w:r>
      <w:proofErr w:type="gramEnd"/>
      <w:r>
        <w:rPr>
          <w:rStyle w:val="Emphasis"/>
          <w:rFonts w:ascii="Times New Roman" w:hAnsi="Times New Roman" w:cs="Times New Roman"/>
          <w:i w:val="0"/>
          <w:sz w:val="26"/>
          <w:szCs w:val="26"/>
        </w:rPr>
        <w:t xml:space="preserve">% tổng lượng hàng hóa vận chuyển của Trung Quốc. </w:t>
      </w:r>
    </w:p>
    <w:p w:rsidR="00FC0911" w:rsidRPr="00BA3AC4" w:rsidRDefault="008372E1" w:rsidP="00FC0911">
      <w:pPr>
        <w:spacing w:line="312" w:lineRule="auto"/>
        <w:ind w:firstLine="720"/>
        <w:jc w:val="both"/>
        <w:rPr>
          <w:rFonts w:ascii="Times New Roman" w:hAnsi="Times New Roman" w:cs="Times New Roman"/>
          <w:b/>
          <w:caps/>
          <w:sz w:val="26"/>
          <w:szCs w:val="26"/>
        </w:rPr>
      </w:pPr>
      <w:r>
        <w:rPr>
          <w:rStyle w:val="Emphasis"/>
          <w:rFonts w:ascii="Times New Roman" w:hAnsi="Times New Roman" w:cs="Times New Roman"/>
          <w:i w:val="0"/>
          <w:sz w:val="26"/>
          <w:szCs w:val="26"/>
        </w:rPr>
        <w:t>Đứng thứ 2 là đườ</w:t>
      </w:r>
      <w:r w:rsidR="006806A6">
        <w:rPr>
          <w:rStyle w:val="Emphasis"/>
          <w:rFonts w:ascii="Times New Roman" w:hAnsi="Times New Roman" w:cs="Times New Roman"/>
          <w:i w:val="0"/>
          <w:sz w:val="26"/>
          <w:szCs w:val="26"/>
        </w:rPr>
        <w:t>ng thủy</w:t>
      </w:r>
      <w:r>
        <w:rPr>
          <w:rStyle w:val="Emphasis"/>
          <w:rFonts w:ascii="Times New Roman" w:hAnsi="Times New Roman" w:cs="Times New Roman"/>
          <w:i w:val="0"/>
          <w:sz w:val="26"/>
          <w:szCs w:val="26"/>
        </w:rPr>
        <w:t xml:space="preserve">, tiếp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là </w:t>
      </w:r>
      <w:r w:rsidR="006806A6">
        <w:rPr>
          <w:rStyle w:val="Emphasis"/>
          <w:rFonts w:ascii="Times New Roman" w:hAnsi="Times New Roman" w:cs="Times New Roman"/>
          <w:i w:val="0"/>
          <w:sz w:val="26"/>
          <w:szCs w:val="26"/>
        </w:rPr>
        <w:t>sắt</w:t>
      </w:r>
      <w:r>
        <w:rPr>
          <w:rStyle w:val="Emphasis"/>
          <w:rFonts w:ascii="Times New Roman" w:hAnsi="Times New Roman" w:cs="Times New Roman"/>
          <w:i w:val="0"/>
          <w:sz w:val="26"/>
          <w:szCs w:val="26"/>
        </w:rPr>
        <w:t xml:space="preserve"> và cuối cùng là hàng không dân dụng.</w:t>
      </w:r>
    </w:p>
    <w:p w:rsidR="0007459B" w:rsidRPr="00E01784" w:rsidRDefault="007771F0" w:rsidP="00E01784">
      <w:pPr>
        <w:pStyle w:val="Caption"/>
        <w:spacing w:after="0" w:line="312" w:lineRule="auto"/>
        <w:jc w:val="center"/>
        <w:rPr>
          <w:rStyle w:val="Emphasis"/>
          <w:rFonts w:ascii="Times New Roman" w:hAnsi="Times New Roman" w:cs="Times New Roman"/>
          <w:i w:val="0"/>
          <w:sz w:val="26"/>
          <w:szCs w:val="26"/>
        </w:rPr>
      </w:pPr>
      <w:bookmarkStart w:id="7" w:name="_Toc532073007"/>
      <w:r w:rsidRPr="00C45DE0">
        <w:rPr>
          <w:rStyle w:val="Emphasis"/>
          <w:rFonts w:ascii="Times New Roman" w:hAnsi="Times New Roman" w:cs="Times New Roman"/>
          <w:i w:val="0"/>
          <w:sz w:val="26"/>
          <w:szCs w:val="26"/>
        </w:rPr>
        <w:lastRenderedPageBreak/>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Các chỉ tiêu vận chuyển hàng hóa của Trung Quốc</w:t>
      </w:r>
      <w:bookmarkEnd w:id="7"/>
      <w:r w:rsidR="0007459B" w:rsidRPr="00C45DE0">
        <w:rPr>
          <w:rStyle w:val="Emphasis"/>
          <w:rFonts w:ascii="Times New Roman" w:hAnsi="Times New Roman" w:cs="Times New Roman"/>
          <w:i w:val="0"/>
          <w:sz w:val="26"/>
          <w:szCs w:val="26"/>
        </w:rPr>
        <w:t xml:space="preserve"> </w:t>
      </w:r>
      <w:r w:rsidR="00DA01C4">
        <w:rPr>
          <w:rStyle w:val="Emphasis"/>
          <w:rFonts w:ascii="Times New Roman" w:hAnsi="Times New Roman" w:cs="Times New Roman"/>
          <w:i w:val="0"/>
          <w:sz w:val="26"/>
          <w:szCs w:val="26"/>
        </w:rPr>
        <w:t xml:space="preserve">năm </w:t>
      </w:r>
      <w:r w:rsidR="0007459B" w:rsidRPr="00C45DE0">
        <w:rPr>
          <w:rStyle w:val="Emphasis"/>
          <w:rFonts w:ascii="Times New Roman" w:hAnsi="Times New Roman" w:cs="Times New Roman"/>
          <w:i w:val="0"/>
          <w:sz w:val="26"/>
          <w:szCs w:val="26"/>
        </w:rPr>
        <w:t>2018</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0"/>
        <w:gridCol w:w="2225"/>
        <w:gridCol w:w="1899"/>
        <w:gridCol w:w="2053"/>
      </w:tblGrid>
      <w:tr w:rsidR="0007459B" w:rsidRPr="00630374" w:rsidTr="00C9331F">
        <w:trPr>
          <w:trHeight w:val="555"/>
          <w:jc w:val="center"/>
        </w:trPr>
        <w:tc>
          <w:tcPr>
            <w:tcW w:w="2820" w:type="dxa"/>
            <w:shd w:val="clear" w:color="000000" w:fill="FFFF00"/>
            <w:noWrap/>
            <w:vAlign w:val="bottom"/>
            <w:hideMark/>
          </w:tcPr>
          <w:p w:rsidR="0007459B" w:rsidRPr="00630374" w:rsidRDefault="0007459B" w:rsidP="00261835">
            <w:pPr>
              <w:spacing w:line="312" w:lineRule="auto"/>
              <w:jc w:val="center"/>
              <w:rPr>
                <w:rFonts w:ascii="Times New Roman" w:hAnsi="Times New Roman" w:cs="Times New Roman"/>
                <w:b/>
                <w:color w:val="000000"/>
                <w:sz w:val="26"/>
                <w:szCs w:val="26"/>
              </w:rPr>
            </w:pPr>
          </w:p>
        </w:tc>
        <w:tc>
          <w:tcPr>
            <w:tcW w:w="2225" w:type="dxa"/>
            <w:shd w:val="clear" w:color="000000" w:fill="FFFF00"/>
            <w:noWrap/>
            <w:vAlign w:val="bottom"/>
            <w:hideMark/>
          </w:tcPr>
          <w:p w:rsidR="0007459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Lượng</w:t>
            </w:r>
          </w:p>
          <w:p w:rsidR="0007459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r w:rsidR="003334FF" w:rsidRPr="00630374">
              <w:rPr>
                <w:rFonts w:ascii="Times New Roman" w:hAnsi="Times New Roman" w:cs="Times New Roman"/>
                <w:b/>
                <w:color w:val="000000"/>
                <w:sz w:val="26"/>
                <w:szCs w:val="26"/>
              </w:rPr>
              <w:t xml:space="preserve">Đvt: </w:t>
            </w:r>
            <w:r w:rsidRPr="00630374">
              <w:rPr>
                <w:rFonts w:ascii="Times New Roman" w:hAnsi="Times New Roman" w:cs="Times New Roman"/>
                <w:b/>
                <w:color w:val="000000"/>
                <w:sz w:val="26"/>
                <w:szCs w:val="26"/>
              </w:rPr>
              <w:t>10.000 tấn)</w:t>
            </w:r>
          </w:p>
        </w:tc>
        <w:tc>
          <w:tcPr>
            <w:tcW w:w="1899" w:type="dxa"/>
            <w:shd w:val="clear" w:color="000000" w:fill="FFFF00"/>
            <w:noWrap/>
            <w:vAlign w:val="bottom"/>
            <w:hideMark/>
          </w:tcPr>
          <w:p w:rsidR="003334FF"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Tỷ trọng</w:t>
            </w:r>
          </w:p>
          <w:p w:rsidR="0007459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c>
          <w:tcPr>
            <w:tcW w:w="2053" w:type="dxa"/>
            <w:shd w:val="clear" w:color="000000" w:fill="FFFF00"/>
            <w:noWrap/>
            <w:vAlign w:val="bottom"/>
            <w:hideMark/>
          </w:tcPr>
          <w:p w:rsidR="0064258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So cùng kỳ</w:t>
            </w:r>
          </w:p>
          <w:p w:rsidR="0007459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r>
      <w:tr w:rsidR="008372E1" w:rsidRPr="00630374" w:rsidTr="00C9331F">
        <w:trPr>
          <w:trHeight w:val="282"/>
          <w:jc w:val="center"/>
        </w:trPr>
        <w:tc>
          <w:tcPr>
            <w:tcW w:w="2820" w:type="dxa"/>
            <w:shd w:val="clear" w:color="auto" w:fill="auto"/>
            <w:noWrap/>
            <w:vAlign w:val="bottom"/>
            <w:hideMark/>
          </w:tcPr>
          <w:p w:rsidR="008372E1" w:rsidRPr="00630374" w:rsidRDefault="008372E1">
            <w:pPr>
              <w:rPr>
                <w:rFonts w:ascii="Times New Roman" w:hAnsi="Times New Roman" w:cs="Times New Roman"/>
                <w:color w:val="000000"/>
                <w:sz w:val="26"/>
                <w:szCs w:val="26"/>
              </w:rPr>
            </w:pPr>
            <w:r w:rsidRPr="00630374">
              <w:rPr>
                <w:rFonts w:ascii="Times New Roman" w:hAnsi="Times New Roman" w:cs="Times New Roman"/>
                <w:color w:val="000000"/>
                <w:sz w:val="26"/>
                <w:szCs w:val="26"/>
              </w:rPr>
              <w:t xml:space="preserve">Tổng </w:t>
            </w:r>
          </w:p>
        </w:tc>
        <w:tc>
          <w:tcPr>
            <w:tcW w:w="2225" w:type="dxa"/>
            <w:shd w:val="clear" w:color="000000" w:fill="FFFFFF"/>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5.061.510</w:t>
            </w:r>
          </w:p>
        </w:tc>
        <w:tc>
          <w:tcPr>
            <w:tcW w:w="1899" w:type="dxa"/>
            <w:shd w:val="clear" w:color="auto" w:fill="auto"/>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100,00</w:t>
            </w:r>
          </w:p>
        </w:tc>
        <w:tc>
          <w:tcPr>
            <w:tcW w:w="0" w:type="auto"/>
            <w:shd w:val="clear" w:color="auto" w:fill="auto"/>
            <w:noWrap/>
            <w:vAlign w:val="bottom"/>
          </w:tcPr>
          <w:p w:rsidR="008372E1" w:rsidRPr="008372E1" w:rsidRDefault="008372E1">
            <w:pPr>
              <w:jc w:val="right"/>
              <w:rPr>
                <w:rFonts w:ascii="Times New Roman" w:hAnsi="Times New Roman" w:cs="Times New Roman"/>
                <w:color w:val="000000"/>
                <w:sz w:val="26"/>
                <w:szCs w:val="26"/>
              </w:rPr>
            </w:pPr>
            <w:r w:rsidRPr="008372E1">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8372E1">
              <w:rPr>
                <w:rFonts w:ascii="Times New Roman" w:hAnsi="Times New Roman" w:cs="Times New Roman"/>
                <w:color w:val="000000"/>
                <w:sz w:val="26"/>
                <w:szCs w:val="26"/>
              </w:rPr>
              <w:t>1</w:t>
            </w:r>
          </w:p>
        </w:tc>
      </w:tr>
      <w:tr w:rsidR="008372E1" w:rsidRPr="00630374" w:rsidTr="00C9331F">
        <w:trPr>
          <w:trHeight w:val="355"/>
          <w:jc w:val="center"/>
        </w:trPr>
        <w:tc>
          <w:tcPr>
            <w:tcW w:w="2820" w:type="dxa"/>
            <w:shd w:val="clear" w:color="auto" w:fill="auto"/>
            <w:noWrap/>
            <w:vAlign w:val="bottom"/>
            <w:hideMark/>
          </w:tcPr>
          <w:p w:rsidR="008372E1" w:rsidRPr="00630374" w:rsidRDefault="008372E1">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sắt</w:t>
            </w:r>
          </w:p>
        </w:tc>
        <w:tc>
          <w:tcPr>
            <w:tcW w:w="2225" w:type="dxa"/>
            <w:shd w:val="clear" w:color="000000" w:fill="FFFFFF"/>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402.573</w:t>
            </w:r>
          </w:p>
        </w:tc>
        <w:tc>
          <w:tcPr>
            <w:tcW w:w="1899" w:type="dxa"/>
            <w:shd w:val="clear" w:color="auto" w:fill="auto"/>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7,95</w:t>
            </w:r>
          </w:p>
        </w:tc>
        <w:tc>
          <w:tcPr>
            <w:tcW w:w="0" w:type="auto"/>
            <w:shd w:val="clear" w:color="000000" w:fill="FFFFFF"/>
            <w:noWrap/>
            <w:vAlign w:val="bottom"/>
          </w:tcPr>
          <w:p w:rsidR="008372E1" w:rsidRPr="008372E1" w:rsidRDefault="008372E1">
            <w:pPr>
              <w:jc w:val="right"/>
              <w:rPr>
                <w:rFonts w:ascii="Times New Roman" w:hAnsi="Times New Roman" w:cs="Times New Roman"/>
                <w:color w:val="000000"/>
                <w:sz w:val="26"/>
                <w:szCs w:val="26"/>
              </w:rPr>
            </w:pPr>
            <w:r w:rsidRPr="008372E1">
              <w:rPr>
                <w:rFonts w:ascii="Times New Roman" w:hAnsi="Times New Roman" w:cs="Times New Roman"/>
                <w:color w:val="000000"/>
                <w:sz w:val="26"/>
                <w:szCs w:val="26"/>
              </w:rPr>
              <w:t>9</w:t>
            </w:r>
            <w:r>
              <w:rPr>
                <w:rFonts w:ascii="Times New Roman" w:hAnsi="Times New Roman" w:cs="Times New Roman"/>
                <w:color w:val="000000"/>
                <w:sz w:val="26"/>
                <w:szCs w:val="26"/>
              </w:rPr>
              <w:t>,</w:t>
            </w:r>
            <w:r w:rsidRPr="008372E1">
              <w:rPr>
                <w:rFonts w:ascii="Times New Roman" w:hAnsi="Times New Roman" w:cs="Times New Roman"/>
                <w:color w:val="000000"/>
                <w:sz w:val="26"/>
                <w:szCs w:val="26"/>
              </w:rPr>
              <w:t>1</w:t>
            </w:r>
          </w:p>
        </w:tc>
      </w:tr>
      <w:tr w:rsidR="008372E1" w:rsidRPr="00630374" w:rsidTr="00C9331F">
        <w:trPr>
          <w:trHeight w:val="355"/>
          <w:jc w:val="center"/>
        </w:trPr>
        <w:tc>
          <w:tcPr>
            <w:tcW w:w="2820" w:type="dxa"/>
            <w:shd w:val="clear" w:color="auto" w:fill="auto"/>
            <w:noWrap/>
            <w:vAlign w:val="bottom"/>
            <w:hideMark/>
          </w:tcPr>
          <w:p w:rsidR="008372E1" w:rsidRPr="00630374" w:rsidRDefault="008372E1">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bộ</w:t>
            </w:r>
          </w:p>
        </w:tc>
        <w:tc>
          <w:tcPr>
            <w:tcW w:w="2225" w:type="dxa"/>
            <w:shd w:val="clear" w:color="000000" w:fill="FFFFFF"/>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3.959.059</w:t>
            </w:r>
          </w:p>
        </w:tc>
        <w:tc>
          <w:tcPr>
            <w:tcW w:w="1899" w:type="dxa"/>
            <w:shd w:val="clear" w:color="auto" w:fill="auto"/>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78,22</w:t>
            </w:r>
          </w:p>
        </w:tc>
        <w:tc>
          <w:tcPr>
            <w:tcW w:w="0" w:type="auto"/>
            <w:shd w:val="clear" w:color="000000" w:fill="FFFFFF"/>
            <w:noWrap/>
            <w:vAlign w:val="bottom"/>
          </w:tcPr>
          <w:p w:rsidR="008372E1" w:rsidRPr="008372E1" w:rsidRDefault="008372E1">
            <w:pPr>
              <w:jc w:val="right"/>
              <w:rPr>
                <w:rFonts w:ascii="Times New Roman" w:hAnsi="Times New Roman" w:cs="Times New Roman"/>
                <w:color w:val="000000"/>
                <w:sz w:val="26"/>
                <w:szCs w:val="26"/>
              </w:rPr>
            </w:pPr>
            <w:r w:rsidRPr="008372E1">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8372E1">
              <w:rPr>
                <w:rFonts w:ascii="Times New Roman" w:hAnsi="Times New Roman" w:cs="Times New Roman"/>
                <w:color w:val="000000"/>
                <w:sz w:val="26"/>
                <w:szCs w:val="26"/>
              </w:rPr>
              <w:t>4</w:t>
            </w:r>
          </w:p>
        </w:tc>
      </w:tr>
      <w:tr w:rsidR="008372E1" w:rsidRPr="00630374" w:rsidTr="00C9331F">
        <w:trPr>
          <w:trHeight w:val="355"/>
          <w:jc w:val="center"/>
        </w:trPr>
        <w:tc>
          <w:tcPr>
            <w:tcW w:w="2820" w:type="dxa"/>
            <w:shd w:val="clear" w:color="auto" w:fill="auto"/>
            <w:noWrap/>
            <w:vAlign w:val="bottom"/>
            <w:hideMark/>
          </w:tcPr>
          <w:p w:rsidR="008372E1" w:rsidRPr="00630374" w:rsidRDefault="008372E1">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thủy</w:t>
            </w:r>
          </w:p>
        </w:tc>
        <w:tc>
          <w:tcPr>
            <w:tcW w:w="2225" w:type="dxa"/>
            <w:shd w:val="clear" w:color="000000" w:fill="FFFFFF"/>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699.139</w:t>
            </w:r>
          </w:p>
        </w:tc>
        <w:tc>
          <w:tcPr>
            <w:tcW w:w="1899" w:type="dxa"/>
            <w:shd w:val="clear" w:color="auto" w:fill="auto"/>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13,81</w:t>
            </w:r>
          </w:p>
        </w:tc>
        <w:tc>
          <w:tcPr>
            <w:tcW w:w="0" w:type="auto"/>
            <w:shd w:val="clear" w:color="auto" w:fill="auto"/>
            <w:noWrap/>
            <w:vAlign w:val="bottom"/>
          </w:tcPr>
          <w:p w:rsidR="008372E1" w:rsidRPr="008372E1" w:rsidRDefault="008372E1">
            <w:pPr>
              <w:jc w:val="right"/>
              <w:rPr>
                <w:rFonts w:ascii="Times New Roman" w:hAnsi="Times New Roman" w:cs="Times New Roman"/>
                <w:color w:val="000000"/>
                <w:sz w:val="26"/>
                <w:szCs w:val="26"/>
              </w:rPr>
            </w:pPr>
            <w:r w:rsidRPr="008372E1">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8372E1">
              <w:rPr>
                <w:rFonts w:ascii="Times New Roman" w:hAnsi="Times New Roman" w:cs="Times New Roman"/>
                <w:color w:val="000000"/>
                <w:sz w:val="26"/>
                <w:szCs w:val="26"/>
              </w:rPr>
              <w:t>7</w:t>
            </w:r>
          </w:p>
        </w:tc>
      </w:tr>
      <w:tr w:rsidR="008372E1" w:rsidRPr="00630374" w:rsidTr="00C9331F">
        <w:trPr>
          <w:trHeight w:val="355"/>
          <w:jc w:val="center"/>
        </w:trPr>
        <w:tc>
          <w:tcPr>
            <w:tcW w:w="2820" w:type="dxa"/>
            <w:shd w:val="clear" w:color="auto" w:fill="auto"/>
            <w:noWrap/>
            <w:vAlign w:val="bottom"/>
            <w:hideMark/>
          </w:tcPr>
          <w:p w:rsidR="008372E1" w:rsidRPr="00630374" w:rsidRDefault="008372E1">
            <w:pPr>
              <w:rPr>
                <w:rFonts w:ascii="Times New Roman" w:hAnsi="Times New Roman" w:cs="Times New Roman"/>
                <w:color w:val="000000"/>
                <w:sz w:val="26"/>
                <w:szCs w:val="26"/>
              </w:rPr>
            </w:pPr>
            <w:r w:rsidRPr="00630374">
              <w:rPr>
                <w:rFonts w:ascii="Times New Roman" w:hAnsi="Times New Roman" w:cs="Times New Roman"/>
                <w:color w:val="000000"/>
                <w:sz w:val="26"/>
                <w:szCs w:val="26"/>
              </w:rPr>
              <w:t>Hàng không dân dụng</w:t>
            </w:r>
          </w:p>
        </w:tc>
        <w:tc>
          <w:tcPr>
            <w:tcW w:w="2225" w:type="dxa"/>
            <w:shd w:val="clear" w:color="000000" w:fill="FFFFFF"/>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738</w:t>
            </w:r>
          </w:p>
        </w:tc>
        <w:tc>
          <w:tcPr>
            <w:tcW w:w="1899" w:type="dxa"/>
            <w:shd w:val="clear" w:color="auto" w:fill="auto"/>
            <w:noWrap/>
            <w:vAlign w:val="bottom"/>
          </w:tcPr>
          <w:p w:rsidR="008372E1" w:rsidRPr="00C9331F" w:rsidRDefault="008372E1" w:rsidP="00C9331F">
            <w:pPr>
              <w:jc w:val="right"/>
              <w:rPr>
                <w:rFonts w:ascii="Times New Roman" w:hAnsi="Times New Roman" w:cs="Times New Roman"/>
                <w:color w:val="000000"/>
                <w:sz w:val="26"/>
                <w:szCs w:val="26"/>
              </w:rPr>
            </w:pPr>
            <w:r w:rsidRPr="00C9331F">
              <w:rPr>
                <w:rFonts w:ascii="Times New Roman" w:hAnsi="Times New Roman" w:cs="Times New Roman"/>
                <w:color w:val="000000"/>
                <w:sz w:val="26"/>
                <w:szCs w:val="26"/>
              </w:rPr>
              <w:t>0,01</w:t>
            </w:r>
          </w:p>
        </w:tc>
        <w:tc>
          <w:tcPr>
            <w:tcW w:w="0" w:type="auto"/>
            <w:shd w:val="clear" w:color="auto" w:fill="auto"/>
            <w:noWrap/>
            <w:vAlign w:val="bottom"/>
          </w:tcPr>
          <w:p w:rsidR="008372E1" w:rsidRPr="008372E1" w:rsidRDefault="008372E1">
            <w:pPr>
              <w:jc w:val="right"/>
              <w:rPr>
                <w:rFonts w:ascii="Times New Roman" w:hAnsi="Times New Roman" w:cs="Times New Roman"/>
                <w:color w:val="000000"/>
                <w:sz w:val="26"/>
                <w:szCs w:val="26"/>
              </w:rPr>
            </w:pPr>
            <w:r w:rsidRPr="008372E1">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8372E1">
              <w:rPr>
                <w:rFonts w:ascii="Times New Roman" w:hAnsi="Times New Roman" w:cs="Times New Roman"/>
                <w:color w:val="000000"/>
                <w:sz w:val="26"/>
                <w:szCs w:val="26"/>
              </w:rPr>
              <w:t>6</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630374" w:rsidRPr="008372E1" w:rsidRDefault="007771F0" w:rsidP="008372E1">
      <w:pPr>
        <w:spacing w:line="312" w:lineRule="auto"/>
        <w:ind w:firstLine="720"/>
        <w:jc w:val="center"/>
        <w:rPr>
          <w:rStyle w:val="Emphasis"/>
          <w:rFonts w:ascii="Times New Roman" w:hAnsi="Times New Roman" w:cs="Times New Roman"/>
          <w:b/>
          <w:i w:val="0"/>
          <w:iCs w:val="0"/>
          <w:sz w:val="26"/>
          <w:szCs w:val="26"/>
        </w:rPr>
      </w:pPr>
      <w:bookmarkStart w:id="8" w:name="_Toc644570"/>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2</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w:t>
      </w:r>
      <w:r w:rsidR="003334FF">
        <w:rPr>
          <w:rFonts w:ascii="Times New Roman" w:hAnsi="Times New Roman" w:cs="Times New Roman"/>
          <w:b/>
          <w:sz w:val="26"/>
          <w:szCs w:val="26"/>
        </w:rPr>
        <w:t>c</w:t>
      </w:r>
      <w:bookmarkEnd w:id="8"/>
      <w:r w:rsidR="003334FF">
        <w:rPr>
          <w:rFonts w:ascii="Times New Roman" w:hAnsi="Times New Roman" w:cs="Times New Roman"/>
          <w:b/>
          <w:sz w:val="26"/>
          <w:szCs w:val="26"/>
        </w:rPr>
        <w:t xml:space="preserve"> </w:t>
      </w:r>
    </w:p>
    <w:p w:rsidR="00176F88" w:rsidRDefault="00327824" w:rsidP="0054494F">
      <w:pPr>
        <w:pStyle w:val="ListParagraph"/>
        <w:spacing w:line="312" w:lineRule="auto"/>
        <w:rPr>
          <w:rStyle w:val="Emphasis"/>
          <w:rFonts w:ascii="Times New Roman" w:hAnsi="Times New Roman" w:cs="Times New Roman"/>
          <w:sz w:val="26"/>
          <w:szCs w:val="26"/>
        </w:rPr>
      </w:pPr>
      <w:r>
        <w:rPr>
          <w:noProof/>
        </w:rPr>
        <w:drawing>
          <wp:inline distT="0" distB="0" distL="0" distR="0" wp14:anchorId="1B30706B" wp14:editId="2C556A7A">
            <wp:extent cx="4991100" cy="28067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771F0" w:rsidRPr="00105E9D">
        <w:rPr>
          <w:rStyle w:val="Emphasis"/>
          <w:rFonts w:ascii="Times New Roman" w:hAnsi="Times New Roman" w:cs="Times New Roman"/>
          <w:sz w:val="26"/>
          <w:szCs w:val="26"/>
        </w:rPr>
        <w:t>Nguồn: tính toán từ số liệu của cơ quan thống kê quốc gia Trung Quốc</w:t>
      </w:r>
    </w:p>
    <w:p w:rsidR="0098589B" w:rsidRPr="0054494F" w:rsidRDefault="0098589B" w:rsidP="0054494F">
      <w:pPr>
        <w:pStyle w:val="ListParagraph"/>
        <w:spacing w:line="312" w:lineRule="auto"/>
        <w:rPr>
          <w:rStyle w:val="Emphasis"/>
          <w:rFonts w:ascii="Times New Roman" w:hAnsi="Times New Roman" w:cs="Times New Roman"/>
          <w:sz w:val="26"/>
          <w:szCs w:val="26"/>
        </w:rPr>
      </w:pP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9" w:name="_Toc644562"/>
      <w:r w:rsidRPr="00AC37BB">
        <w:rPr>
          <w:rStyle w:val="Emphasis"/>
          <w:rFonts w:ascii="Times New Roman" w:hAnsi="Times New Roman" w:cs="Times New Roman"/>
          <w:b/>
          <w:sz w:val="26"/>
          <w:szCs w:val="26"/>
        </w:rPr>
        <w:t>Vận chuyển đường sắt:</w:t>
      </w:r>
      <w:bookmarkEnd w:id="9"/>
    </w:p>
    <w:p w:rsidR="00674070" w:rsidRDefault="007771F0" w:rsidP="00392A7A">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9E1305">
        <w:rPr>
          <w:rStyle w:val="Emphasis"/>
          <w:rFonts w:ascii="Times New Roman" w:hAnsi="Times New Roman" w:cs="Times New Roman"/>
          <w:i w:val="0"/>
          <w:sz w:val="26"/>
          <w:szCs w:val="26"/>
        </w:rPr>
        <w:t>12</w:t>
      </w:r>
      <w:r w:rsidR="0076011B">
        <w:rPr>
          <w:rStyle w:val="Emphasis"/>
          <w:rFonts w:ascii="Times New Roman" w:hAnsi="Times New Roman" w:cs="Times New Roman"/>
          <w:i w:val="0"/>
          <w:sz w:val="26"/>
          <w:szCs w:val="26"/>
        </w:rPr>
        <w:t>/2018 đạt</w:t>
      </w:r>
      <w:r w:rsidR="009E1305">
        <w:rPr>
          <w:rStyle w:val="Emphasis"/>
          <w:rFonts w:ascii="Times New Roman" w:hAnsi="Times New Roman" w:cs="Times New Roman"/>
          <w:i w:val="0"/>
          <w:sz w:val="26"/>
          <w:szCs w:val="26"/>
        </w:rPr>
        <w:t xml:space="preserve"> 364</w:t>
      </w:r>
      <w:proofErr w:type="gramStart"/>
      <w:r w:rsidR="009E1305">
        <w:rPr>
          <w:rStyle w:val="Emphasis"/>
          <w:rFonts w:ascii="Times New Roman" w:hAnsi="Times New Roman" w:cs="Times New Roman"/>
          <w:i w:val="0"/>
          <w:sz w:val="26"/>
          <w:szCs w:val="26"/>
        </w:rPr>
        <w:t>,4</w:t>
      </w:r>
      <w:proofErr w:type="gramEnd"/>
      <w:r w:rsidR="00674070">
        <w:rPr>
          <w:rStyle w:val="Emphasis"/>
          <w:rFonts w:ascii="Times New Roman" w:hAnsi="Times New Roman" w:cs="Times New Roman"/>
          <w:i w:val="0"/>
          <w:sz w:val="26"/>
          <w:szCs w:val="26"/>
        </w:rPr>
        <w:t xml:space="preserve"> triệu tấn</w:t>
      </w:r>
      <w:r w:rsidR="00B752B6">
        <w:rPr>
          <w:rStyle w:val="Emphasis"/>
          <w:rFonts w:ascii="Times New Roman" w:hAnsi="Times New Roman" w:cs="Times New Roman"/>
          <w:i w:val="0"/>
          <w:sz w:val="26"/>
          <w:szCs w:val="26"/>
        </w:rPr>
        <w:t xml:space="preserve">, </w:t>
      </w:r>
      <w:r w:rsidR="006806A6">
        <w:rPr>
          <w:rStyle w:val="Emphasis"/>
          <w:rFonts w:ascii="Times New Roman" w:hAnsi="Times New Roman" w:cs="Times New Roman"/>
          <w:i w:val="0"/>
          <w:sz w:val="26"/>
          <w:szCs w:val="26"/>
        </w:rPr>
        <w:t>tăng</w:t>
      </w:r>
      <w:r w:rsidR="00630374">
        <w:rPr>
          <w:rStyle w:val="Emphasis"/>
          <w:rFonts w:ascii="Times New Roman" w:hAnsi="Times New Roman" w:cs="Times New Roman"/>
          <w:i w:val="0"/>
          <w:sz w:val="26"/>
          <w:szCs w:val="26"/>
        </w:rPr>
        <w:t xml:space="preserve"> 14</w:t>
      </w:r>
      <w:r w:rsidR="00674070">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so với cùng kỳ năm trước</w:t>
      </w:r>
      <w:r w:rsidR="006806A6">
        <w:rPr>
          <w:rStyle w:val="Emphasis"/>
          <w:rFonts w:ascii="Times New Roman" w:hAnsi="Times New Roman" w:cs="Times New Roman"/>
          <w:i w:val="0"/>
          <w:sz w:val="26"/>
          <w:szCs w:val="26"/>
        </w:rPr>
        <w:t xml:space="preserve"> nhưng giảm so với tháng </w:t>
      </w:r>
      <w:r w:rsidR="006806A6">
        <w:rPr>
          <w:rStyle w:val="Emphasis"/>
          <w:rFonts w:ascii="Times New Roman" w:hAnsi="Times New Roman" w:cs="Times New Roman"/>
          <w:i w:val="0"/>
          <w:sz w:val="26"/>
          <w:szCs w:val="26"/>
        </w:rPr>
        <w:lastRenderedPageBreak/>
        <w:t>11/2018</w:t>
      </w:r>
      <w:r w:rsidR="007F37BD">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w:t>
      </w:r>
      <w:proofErr w:type="gramStart"/>
      <w:r w:rsidR="00674070">
        <w:rPr>
          <w:rStyle w:val="Emphasis"/>
          <w:rFonts w:ascii="Times New Roman" w:hAnsi="Times New Roman" w:cs="Times New Roman"/>
          <w:i w:val="0"/>
          <w:sz w:val="26"/>
          <w:szCs w:val="26"/>
        </w:rPr>
        <w:t xml:space="preserve">Đây cũng là mức tăng cao nhất trong tháng so với cùng kỳ năm trước </w:t>
      </w:r>
      <w:r w:rsidR="00FC0911">
        <w:rPr>
          <w:rStyle w:val="Emphasis"/>
          <w:rFonts w:ascii="Times New Roman" w:hAnsi="Times New Roman" w:cs="Times New Roman"/>
          <w:i w:val="0"/>
          <w:sz w:val="26"/>
          <w:szCs w:val="26"/>
        </w:rPr>
        <w:t>trong số</w:t>
      </w:r>
      <w:r w:rsidR="00674070">
        <w:rPr>
          <w:rStyle w:val="Emphasis"/>
          <w:rFonts w:ascii="Times New Roman" w:hAnsi="Times New Roman" w:cs="Times New Roman"/>
          <w:i w:val="0"/>
          <w:sz w:val="26"/>
          <w:szCs w:val="26"/>
        </w:rPr>
        <w:t xml:space="preserve"> các phương thức vận tải.</w:t>
      </w:r>
      <w:proofErr w:type="gramEnd"/>
      <w:r w:rsidR="00674070">
        <w:rPr>
          <w:rStyle w:val="Emphasis"/>
          <w:rFonts w:ascii="Times New Roman" w:hAnsi="Times New Roman" w:cs="Times New Roman"/>
          <w:i w:val="0"/>
          <w:sz w:val="26"/>
          <w:szCs w:val="26"/>
        </w:rPr>
        <w:t xml:space="preserve"> </w:t>
      </w:r>
    </w:p>
    <w:p w:rsidR="00392A7A" w:rsidRPr="00392A7A" w:rsidRDefault="00674070" w:rsidP="00392A7A">
      <w:pPr>
        <w:spacing w:line="312" w:lineRule="auto"/>
        <w:ind w:firstLine="720"/>
        <w:jc w:val="both"/>
        <w:rPr>
          <w:rFonts w:ascii="Times New Roman" w:hAnsi="Times New Roman" w:cs="Times New Roman"/>
          <w:iCs/>
          <w:sz w:val="26"/>
          <w:szCs w:val="26"/>
        </w:rPr>
      </w:pPr>
      <w:r>
        <w:rPr>
          <w:rStyle w:val="Emphasis"/>
          <w:rFonts w:ascii="Times New Roman" w:hAnsi="Times New Roman" w:cs="Times New Roman"/>
          <w:i w:val="0"/>
          <w:sz w:val="26"/>
          <w:szCs w:val="26"/>
        </w:rPr>
        <w:t xml:space="preserve">Tính chung </w:t>
      </w:r>
      <w:r w:rsidR="009E1305">
        <w:rPr>
          <w:rStyle w:val="Emphasis"/>
          <w:rFonts w:ascii="Times New Roman" w:hAnsi="Times New Roman" w:cs="Times New Roman"/>
          <w:i w:val="0"/>
          <w:sz w:val="26"/>
          <w:szCs w:val="26"/>
        </w:rPr>
        <w:t xml:space="preserve">cả năm 2018, </w:t>
      </w:r>
      <w:r w:rsidR="00817266">
        <w:rPr>
          <w:rStyle w:val="Emphasis"/>
          <w:rFonts w:ascii="Times New Roman" w:hAnsi="Times New Roman" w:cs="Times New Roman"/>
          <w:i w:val="0"/>
          <w:sz w:val="26"/>
          <w:szCs w:val="26"/>
        </w:rPr>
        <w:t>vận chuyển hàng hóa bằng đường sắt đạ</w:t>
      </w:r>
      <w:r>
        <w:rPr>
          <w:rStyle w:val="Emphasis"/>
          <w:rFonts w:ascii="Times New Roman" w:hAnsi="Times New Roman" w:cs="Times New Roman"/>
          <w:i w:val="0"/>
          <w:sz w:val="26"/>
          <w:szCs w:val="26"/>
        </w:rPr>
        <w:t xml:space="preserve">t trên </w:t>
      </w:r>
      <w:r w:rsidR="0035362C">
        <w:rPr>
          <w:rStyle w:val="Emphasis"/>
          <w:rFonts w:ascii="Times New Roman" w:hAnsi="Times New Roman" w:cs="Times New Roman"/>
          <w:i w:val="0"/>
          <w:sz w:val="26"/>
          <w:szCs w:val="26"/>
        </w:rPr>
        <w:t>3</w:t>
      </w:r>
      <w:proofErr w:type="gramStart"/>
      <w:r>
        <w:rPr>
          <w:rStyle w:val="Emphasis"/>
          <w:rFonts w:ascii="Times New Roman" w:hAnsi="Times New Roman" w:cs="Times New Roman"/>
          <w:i w:val="0"/>
          <w:sz w:val="26"/>
          <w:szCs w:val="26"/>
        </w:rPr>
        <w:t>,</w:t>
      </w:r>
      <w:r w:rsidR="009E1305">
        <w:rPr>
          <w:rStyle w:val="Emphasis"/>
          <w:rFonts w:ascii="Times New Roman" w:hAnsi="Times New Roman" w:cs="Times New Roman"/>
          <w:i w:val="0"/>
          <w:sz w:val="26"/>
          <w:szCs w:val="26"/>
        </w:rPr>
        <w:t>02</w:t>
      </w:r>
      <w:proofErr w:type="gramEnd"/>
      <w:r>
        <w:rPr>
          <w:rStyle w:val="Emphasis"/>
          <w:rFonts w:ascii="Times New Roman" w:hAnsi="Times New Roman" w:cs="Times New Roman"/>
          <w:i w:val="0"/>
          <w:sz w:val="26"/>
          <w:szCs w:val="26"/>
        </w:rPr>
        <w:t xml:space="preserve"> </w:t>
      </w:r>
      <w:r w:rsidR="00817266">
        <w:rPr>
          <w:rStyle w:val="Emphasis"/>
          <w:rFonts w:ascii="Times New Roman" w:hAnsi="Times New Roman" w:cs="Times New Roman"/>
          <w:i w:val="0"/>
          <w:sz w:val="26"/>
          <w:szCs w:val="26"/>
        </w:rPr>
        <w:t>tỷ tấ</w:t>
      </w:r>
      <w:r>
        <w:rPr>
          <w:rStyle w:val="Emphasis"/>
          <w:rFonts w:ascii="Times New Roman" w:hAnsi="Times New Roman" w:cs="Times New Roman"/>
          <w:i w:val="0"/>
          <w:sz w:val="26"/>
          <w:szCs w:val="26"/>
        </w:rPr>
        <w:t>n</w:t>
      </w:r>
      <w:r w:rsidR="00817266" w:rsidRPr="00817266">
        <w:rPr>
          <w:rStyle w:val="Emphasis"/>
          <w:rFonts w:ascii="Times New Roman" w:hAnsi="Times New Roman" w:cs="Times New Roman"/>
          <w:i w:val="0"/>
          <w:sz w:val="26"/>
          <w:szCs w:val="26"/>
        </w:rPr>
        <w:t xml:space="preserve">, tăng </w:t>
      </w:r>
      <w:r w:rsidR="009E1305">
        <w:rPr>
          <w:rStyle w:val="Emphasis"/>
          <w:rFonts w:ascii="Times New Roman" w:hAnsi="Times New Roman" w:cs="Times New Roman"/>
          <w:i w:val="0"/>
          <w:sz w:val="26"/>
          <w:szCs w:val="26"/>
        </w:rPr>
        <w:t>9,1</w:t>
      </w:r>
      <w:r w:rsidR="00817266" w:rsidRPr="00817266">
        <w:rPr>
          <w:rStyle w:val="Emphasis"/>
          <w:rFonts w:ascii="Times New Roman" w:hAnsi="Times New Roman" w:cs="Times New Roman"/>
          <w:i w:val="0"/>
          <w:sz w:val="26"/>
          <w:szCs w:val="26"/>
        </w:rPr>
        <w:t>% so vớ</w:t>
      </w:r>
      <w:r w:rsidR="009E1305">
        <w:rPr>
          <w:rStyle w:val="Emphasis"/>
          <w:rFonts w:ascii="Times New Roman" w:hAnsi="Times New Roman" w:cs="Times New Roman"/>
          <w:i w:val="0"/>
          <w:sz w:val="26"/>
          <w:szCs w:val="26"/>
        </w:rPr>
        <w:t xml:space="preserve">i năm 2017, đây cũng là mức tăng trưởng mạnh nhất trong các phương thức vận tải. </w:t>
      </w:r>
    </w:p>
    <w:p w:rsidR="0064258B" w:rsidRDefault="00EB066A" w:rsidP="009E1305">
      <w:pPr>
        <w:pStyle w:val="ListParagraph"/>
        <w:spacing w:line="240" w:lineRule="auto"/>
        <w:jc w:val="center"/>
        <w:rPr>
          <w:rFonts w:ascii="Times New Roman" w:hAnsi="Times New Roman" w:cs="Times New Roman"/>
          <w:b/>
          <w:sz w:val="26"/>
          <w:szCs w:val="26"/>
        </w:rPr>
      </w:pPr>
      <w:bookmarkStart w:id="10" w:name="_Toc644571"/>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0"/>
    </w:p>
    <w:p w:rsidR="007771F0" w:rsidRDefault="00EB066A" w:rsidP="009E1305">
      <w:pPr>
        <w:pStyle w:val="ListParagraph"/>
        <w:spacing w:line="240" w:lineRule="auto"/>
        <w:ind w:left="0"/>
        <w:jc w:val="center"/>
        <w:rPr>
          <w:rFonts w:ascii="Times New Roman" w:hAnsi="Times New Roman" w:cs="Times New Roman"/>
          <w:b/>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FC4784" w:rsidRPr="0035362C" w:rsidRDefault="0098589B" w:rsidP="009E1305">
      <w:pPr>
        <w:pStyle w:val="ListParagraph"/>
        <w:spacing w:line="312" w:lineRule="auto"/>
        <w:ind w:left="0"/>
        <w:jc w:val="center"/>
        <w:rPr>
          <w:rStyle w:val="Emphasis"/>
          <w:rFonts w:ascii="Times New Roman" w:hAnsi="Times New Roman" w:cs="Times New Roman"/>
          <w:b/>
          <w:i w:val="0"/>
          <w:iCs w:val="0"/>
          <w:sz w:val="26"/>
          <w:szCs w:val="26"/>
        </w:rPr>
      </w:pPr>
      <w:r>
        <w:rPr>
          <w:noProof/>
        </w:rPr>
        <w:drawing>
          <wp:inline distT="0" distB="0" distL="0" distR="0" wp14:anchorId="371E35E7" wp14:editId="21C8EBBE">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6A0E" w:rsidRDefault="007771F0" w:rsidP="00630374">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6806A6" w:rsidRDefault="006806A6" w:rsidP="006806A6">
      <w:pPr>
        <w:pStyle w:val="ListParagraph"/>
        <w:spacing w:line="312" w:lineRule="auto"/>
        <w:ind w:left="142" w:firstLine="578"/>
        <w:jc w:val="both"/>
        <w:rPr>
          <w:rFonts w:ascii="Times New Roman" w:hAnsi="Times New Roman" w:cs="Times New Roman"/>
          <w:iCs/>
          <w:sz w:val="26"/>
          <w:szCs w:val="26"/>
        </w:rPr>
      </w:pPr>
      <w:r w:rsidRPr="006806A6">
        <w:rPr>
          <w:rFonts w:ascii="Times New Roman" w:hAnsi="Times New Roman" w:cs="Times New Roman"/>
          <w:iCs/>
          <w:sz w:val="26"/>
          <w:szCs w:val="26"/>
        </w:rPr>
        <w:t xml:space="preserve">Theo </w:t>
      </w:r>
      <w:r>
        <w:rPr>
          <w:rFonts w:ascii="Times New Roman" w:hAnsi="Times New Roman" w:cs="Times New Roman"/>
          <w:iCs/>
          <w:sz w:val="26"/>
          <w:szCs w:val="26"/>
        </w:rPr>
        <w:t>Tổng công ty đường sắt Trung Quốc (CR)</w:t>
      </w:r>
      <w:r w:rsidRPr="006806A6">
        <w:rPr>
          <w:rFonts w:ascii="Times New Roman" w:hAnsi="Times New Roman" w:cs="Times New Roman"/>
          <w:iCs/>
          <w:sz w:val="26"/>
          <w:szCs w:val="26"/>
        </w:rPr>
        <w:t xml:space="preserve">, hơn 3.200 km đường sắt cao tốc đã được lên kế hoạch xây dựng vào năm 2019, đưa tổng chiều dài của </w:t>
      </w:r>
      <w:r>
        <w:rPr>
          <w:rFonts w:ascii="Times New Roman" w:hAnsi="Times New Roman" w:cs="Times New Roman"/>
          <w:iCs/>
          <w:sz w:val="26"/>
          <w:szCs w:val="26"/>
        </w:rPr>
        <w:t>đường ray lên hơn 30.000 km. Nếu kế hoạch này được thực hiện, Trung Quốc sẽ vượt Tây Ban Nha, nước đang sở hữu đường sắt cao tốc dài nhất châu Âu.</w:t>
      </w:r>
      <w:r w:rsidRPr="006806A6">
        <w:rPr>
          <w:rFonts w:ascii="Times New Roman" w:hAnsi="Times New Roman" w:cs="Times New Roman"/>
          <w:iCs/>
          <w:sz w:val="26"/>
          <w:szCs w:val="26"/>
        </w:rPr>
        <w:t xml:space="preserve"> </w:t>
      </w:r>
      <w:proofErr w:type="gramStart"/>
      <w:r w:rsidRPr="006806A6">
        <w:rPr>
          <w:rFonts w:ascii="Times New Roman" w:hAnsi="Times New Roman" w:cs="Times New Roman"/>
          <w:iCs/>
          <w:sz w:val="26"/>
          <w:szCs w:val="26"/>
        </w:rPr>
        <w:t xml:space="preserve">Trung Quốc </w:t>
      </w:r>
      <w:r>
        <w:rPr>
          <w:rFonts w:ascii="Times New Roman" w:hAnsi="Times New Roman" w:cs="Times New Roman"/>
          <w:iCs/>
          <w:sz w:val="26"/>
          <w:szCs w:val="26"/>
        </w:rPr>
        <w:t>cũng sẽ sở hữu mạng lưới</w:t>
      </w:r>
      <w:r w:rsidRPr="006806A6">
        <w:rPr>
          <w:rFonts w:ascii="Times New Roman" w:hAnsi="Times New Roman" w:cs="Times New Roman"/>
          <w:iCs/>
          <w:sz w:val="26"/>
          <w:szCs w:val="26"/>
        </w:rPr>
        <w:t xml:space="preserve"> đường sắt cao tốc dài nhất thế giới.</w:t>
      </w:r>
      <w:proofErr w:type="gramEnd"/>
    </w:p>
    <w:p w:rsidR="006806A6" w:rsidRPr="006806A6" w:rsidRDefault="006806A6" w:rsidP="006806A6">
      <w:pPr>
        <w:pStyle w:val="ListParagraph"/>
        <w:spacing w:line="312" w:lineRule="auto"/>
        <w:ind w:left="142" w:firstLine="578"/>
        <w:jc w:val="both"/>
        <w:rPr>
          <w:rFonts w:ascii="Times New Roman" w:hAnsi="Times New Roman" w:cs="Times New Roman"/>
          <w:iCs/>
          <w:sz w:val="26"/>
          <w:szCs w:val="26"/>
        </w:rPr>
      </w:pPr>
      <w:r>
        <w:rPr>
          <w:rFonts w:ascii="Times New Roman" w:hAnsi="Times New Roman" w:cs="Times New Roman"/>
          <w:iCs/>
          <w:sz w:val="26"/>
          <w:szCs w:val="26"/>
        </w:rPr>
        <w:t xml:space="preserve">Điều này cũng thể hiện </w:t>
      </w:r>
      <w:r w:rsidRPr="006806A6">
        <w:rPr>
          <w:rFonts w:ascii="Times New Roman" w:hAnsi="Times New Roman" w:cs="Times New Roman"/>
          <w:iCs/>
          <w:sz w:val="26"/>
          <w:szCs w:val="26"/>
        </w:rPr>
        <w:t>quyết tâm của Trung Quốc để hoàn thành mục tiêu xây dựng mạng lưới đường sắt cao tốc bao phủ 80% các thành phố lớn của Trung Quốc v</w:t>
      </w:r>
      <w:r>
        <w:rPr>
          <w:rFonts w:ascii="Times New Roman" w:hAnsi="Times New Roman" w:cs="Times New Roman"/>
          <w:iCs/>
          <w:sz w:val="26"/>
          <w:szCs w:val="26"/>
        </w:rPr>
        <w:t xml:space="preserve">ào năm 2020. Tháng 1/2018,  CR đã </w:t>
      </w:r>
      <w:r w:rsidRPr="006806A6">
        <w:rPr>
          <w:rFonts w:ascii="Times New Roman" w:hAnsi="Times New Roman" w:cs="Times New Roman"/>
          <w:iCs/>
          <w:sz w:val="26"/>
          <w:szCs w:val="26"/>
        </w:rPr>
        <w:t>tuyên bố mạng lưới tàu cao tốc sẽ đạt 38.000 km vào năm 2</w:t>
      </w:r>
      <w:r>
        <w:rPr>
          <w:rFonts w:ascii="Times New Roman" w:hAnsi="Times New Roman" w:cs="Times New Roman"/>
          <w:iCs/>
          <w:sz w:val="26"/>
          <w:szCs w:val="26"/>
        </w:rPr>
        <w:t>025 và 45.000 km vào năm 2030 .</w:t>
      </w:r>
    </w:p>
    <w:p w:rsidR="006806A6" w:rsidRDefault="006806A6" w:rsidP="006806A6">
      <w:pPr>
        <w:pStyle w:val="ListParagraph"/>
        <w:spacing w:line="312" w:lineRule="auto"/>
        <w:ind w:left="142" w:firstLine="578"/>
        <w:jc w:val="both"/>
        <w:rPr>
          <w:rFonts w:ascii="Times New Roman" w:hAnsi="Times New Roman" w:cs="Times New Roman"/>
          <w:iCs/>
          <w:sz w:val="26"/>
          <w:szCs w:val="26"/>
        </w:rPr>
      </w:pPr>
      <w:proofErr w:type="gramStart"/>
      <w:r w:rsidRPr="006806A6">
        <w:rPr>
          <w:rFonts w:ascii="Times New Roman" w:hAnsi="Times New Roman" w:cs="Times New Roman"/>
          <w:iCs/>
          <w:sz w:val="26"/>
          <w:szCs w:val="26"/>
        </w:rPr>
        <w:t xml:space="preserve">CR cũng tuyên bố họ đang phát triển một hệ thống vận hành tàu tự động (ATO) để cho phép các đoàn tàu </w:t>
      </w:r>
      <w:r w:rsidR="001B17EA">
        <w:rPr>
          <w:rFonts w:ascii="Times New Roman" w:hAnsi="Times New Roman" w:cs="Times New Roman"/>
          <w:iCs/>
          <w:sz w:val="26"/>
          <w:szCs w:val="26"/>
        </w:rPr>
        <w:t xml:space="preserve">Fuxing của họ </w:t>
      </w:r>
      <w:r w:rsidRPr="006806A6">
        <w:rPr>
          <w:rFonts w:ascii="Times New Roman" w:hAnsi="Times New Roman" w:cs="Times New Roman"/>
          <w:iCs/>
          <w:sz w:val="26"/>
          <w:szCs w:val="26"/>
        </w:rPr>
        <w:t>hoạt động ở tốc độ cao hơn.</w:t>
      </w:r>
      <w:proofErr w:type="gramEnd"/>
      <w:r w:rsidRPr="006806A6">
        <w:rPr>
          <w:rFonts w:ascii="Times New Roman" w:hAnsi="Times New Roman" w:cs="Times New Roman"/>
          <w:iCs/>
          <w:sz w:val="26"/>
          <w:szCs w:val="26"/>
        </w:rPr>
        <w:t xml:space="preserve"> Hệ thống này sẽ được triển khai trên các chuyến tàu giữa Bắc Kinh và Trương Giang </w:t>
      </w:r>
      <w:r w:rsidRPr="006806A6">
        <w:rPr>
          <w:rFonts w:ascii="Times New Roman" w:hAnsi="Times New Roman" w:cs="Times New Roman"/>
          <w:iCs/>
          <w:sz w:val="26"/>
          <w:szCs w:val="26"/>
        </w:rPr>
        <w:lastRenderedPageBreak/>
        <w:t>Khẩu ở tỉnh Hà Bắc và sẽ được đưa vào hoạt động trước Thế vận hội mùa đông 2022.</w:t>
      </w:r>
    </w:p>
    <w:p w:rsidR="006806A6" w:rsidRPr="001B17EA" w:rsidRDefault="001B17EA" w:rsidP="001B17EA">
      <w:pPr>
        <w:pStyle w:val="ListParagraph"/>
        <w:spacing w:line="312" w:lineRule="auto"/>
        <w:ind w:left="142" w:firstLine="578"/>
        <w:jc w:val="both"/>
        <w:rPr>
          <w:rFonts w:ascii="Times New Roman" w:hAnsi="Times New Roman" w:cs="Times New Roman"/>
          <w:iCs/>
          <w:sz w:val="26"/>
          <w:szCs w:val="26"/>
        </w:rPr>
      </w:pPr>
      <w:proofErr w:type="gramStart"/>
      <w:r>
        <w:rPr>
          <w:rFonts w:ascii="Times New Roman" w:hAnsi="Times New Roman" w:cs="Times New Roman"/>
          <w:iCs/>
          <w:sz w:val="26"/>
          <w:szCs w:val="26"/>
        </w:rPr>
        <w:t>C</w:t>
      </w:r>
      <w:r w:rsidR="006806A6" w:rsidRPr="006806A6">
        <w:rPr>
          <w:rFonts w:ascii="Times New Roman" w:hAnsi="Times New Roman" w:cs="Times New Roman"/>
          <w:iCs/>
          <w:sz w:val="26"/>
          <w:szCs w:val="26"/>
        </w:rPr>
        <w:t>ác đoàn tàu Fuxing có thể chạy tới 350 km / h và có thể chứa tớ</w:t>
      </w:r>
      <w:r>
        <w:rPr>
          <w:rFonts w:ascii="Times New Roman" w:hAnsi="Times New Roman" w:cs="Times New Roman"/>
          <w:iCs/>
          <w:sz w:val="26"/>
          <w:szCs w:val="26"/>
        </w:rPr>
        <w:t>i 1.283 hành khách.</w:t>
      </w:r>
      <w:proofErr w:type="gramEnd"/>
      <w:r>
        <w:rPr>
          <w:rFonts w:ascii="Times New Roman" w:hAnsi="Times New Roman" w:cs="Times New Roman"/>
          <w:iCs/>
          <w:sz w:val="26"/>
          <w:szCs w:val="26"/>
        </w:rPr>
        <w:t xml:space="preserve"> </w:t>
      </w:r>
      <w:proofErr w:type="gramStart"/>
      <w:r>
        <w:rPr>
          <w:rFonts w:ascii="Times New Roman" w:hAnsi="Times New Roman" w:cs="Times New Roman"/>
          <w:iCs/>
          <w:sz w:val="26"/>
          <w:szCs w:val="26"/>
        </w:rPr>
        <w:t>Trong</w:t>
      </w:r>
      <w:r w:rsidR="006806A6" w:rsidRPr="006806A6">
        <w:rPr>
          <w:rFonts w:ascii="Times New Roman" w:hAnsi="Times New Roman" w:cs="Times New Roman"/>
          <w:iCs/>
          <w:sz w:val="26"/>
          <w:szCs w:val="26"/>
        </w:rPr>
        <w:t xml:space="preserve"> năm 2019, 850 tàu cao tốc Fuxing cũng sẽ đi vào hoạt động</w:t>
      </w:r>
      <w:r>
        <w:rPr>
          <w:rFonts w:ascii="Times New Roman" w:hAnsi="Times New Roman" w:cs="Times New Roman"/>
          <w:iCs/>
          <w:sz w:val="26"/>
          <w:szCs w:val="26"/>
        </w:rPr>
        <w:t>.</w:t>
      </w:r>
      <w:proofErr w:type="gramEnd"/>
      <w:r>
        <w:rPr>
          <w:rFonts w:ascii="Times New Roman" w:hAnsi="Times New Roman" w:cs="Times New Roman"/>
          <w:iCs/>
          <w:sz w:val="26"/>
          <w:szCs w:val="26"/>
        </w:rPr>
        <w:t xml:space="preserve"> </w:t>
      </w:r>
      <w:r w:rsidR="006806A6" w:rsidRPr="001B17EA">
        <w:rPr>
          <w:rFonts w:ascii="Times New Roman" w:hAnsi="Times New Roman" w:cs="Times New Roman"/>
          <w:iCs/>
          <w:sz w:val="26"/>
          <w:szCs w:val="26"/>
        </w:rPr>
        <w:t>Ước tính 3</w:t>
      </w:r>
      <w:proofErr w:type="gramStart"/>
      <w:r w:rsidR="006806A6" w:rsidRPr="001B17EA">
        <w:rPr>
          <w:rFonts w:ascii="Times New Roman" w:hAnsi="Times New Roman" w:cs="Times New Roman"/>
          <w:iCs/>
          <w:sz w:val="26"/>
          <w:szCs w:val="26"/>
        </w:rPr>
        <w:t>,54</w:t>
      </w:r>
      <w:proofErr w:type="gramEnd"/>
      <w:r w:rsidR="006806A6" w:rsidRPr="001B17EA">
        <w:rPr>
          <w:rFonts w:ascii="Times New Roman" w:hAnsi="Times New Roman" w:cs="Times New Roman"/>
          <w:iCs/>
          <w:sz w:val="26"/>
          <w:szCs w:val="26"/>
        </w:rPr>
        <w:t xml:space="preserve"> tỷ hành khách và 3,37 tỷ tấn hàng hóa sẽ được vận chuyển trong năm nay bởi đường sắt của Trung Quốc</w:t>
      </w:r>
      <w:r>
        <w:rPr>
          <w:rFonts w:ascii="Times New Roman" w:hAnsi="Times New Roman" w:cs="Times New Roman"/>
          <w:iCs/>
          <w:sz w:val="26"/>
          <w:szCs w:val="26"/>
        </w:rPr>
        <w:t xml:space="preserve">. </w:t>
      </w:r>
      <w:proofErr w:type="gramStart"/>
      <w:r w:rsidR="006806A6" w:rsidRPr="001B17EA">
        <w:rPr>
          <w:rFonts w:ascii="Times New Roman" w:hAnsi="Times New Roman" w:cs="Times New Roman"/>
          <w:iCs/>
          <w:sz w:val="26"/>
          <w:szCs w:val="26"/>
        </w:rPr>
        <w:t xml:space="preserve">CR cũng sẽ tiếp tục quảng bá vé kỹ thuật số và </w:t>
      </w:r>
      <w:r>
        <w:rPr>
          <w:rFonts w:ascii="Times New Roman" w:hAnsi="Times New Roman" w:cs="Times New Roman"/>
          <w:iCs/>
          <w:sz w:val="26"/>
          <w:szCs w:val="26"/>
        </w:rPr>
        <w:t>xây dựng</w:t>
      </w:r>
      <w:r w:rsidR="006806A6" w:rsidRPr="001B17EA">
        <w:rPr>
          <w:rFonts w:ascii="Times New Roman" w:hAnsi="Times New Roman" w:cs="Times New Roman"/>
          <w:iCs/>
          <w:sz w:val="26"/>
          <w:szCs w:val="26"/>
        </w:rPr>
        <w:t xml:space="preserve"> các cơ chế giá linh hoạ</w:t>
      </w:r>
      <w:r>
        <w:rPr>
          <w:rFonts w:ascii="Times New Roman" w:hAnsi="Times New Roman" w:cs="Times New Roman"/>
          <w:iCs/>
          <w:sz w:val="26"/>
          <w:szCs w:val="26"/>
        </w:rPr>
        <w:t>t hơn cho</w:t>
      </w:r>
      <w:r w:rsidR="006806A6" w:rsidRPr="001B17EA">
        <w:rPr>
          <w:rFonts w:ascii="Times New Roman" w:hAnsi="Times New Roman" w:cs="Times New Roman"/>
          <w:iCs/>
          <w:sz w:val="26"/>
          <w:szCs w:val="26"/>
        </w:rPr>
        <w:t xml:space="preserve"> tàu cao tốc.</w:t>
      </w:r>
      <w:proofErr w:type="gramEnd"/>
    </w:p>
    <w:p w:rsidR="006806A6" w:rsidRDefault="006806A6" w:rsidP="006806A6">
      <w:pPr>
        <w:pStyle w:val="ListParagraph"/>
        <w:spacing w:line="312" w:lineRule="auto"/>
        <w:ind w:left="142" w:firstLine="578"/>
        <w:jc w:val="both"/>
        <w:rPr>
          <w:rFonts w:ascii="Times New Roman" w:hAnsi="Times New Roman" w:cs="Times New Roman"/>
          <w:iCs/>
          <w:sz w:val="26"/>
          <w:szCs w:val="26"/>
        </w:rPr>
      </w:pPr>
      <w:r w:rsidRPr="006806A6">
        <w:rPr>
          <w:rFonts w:ascii="Times New Roman" w:hAnsi="Times New Roman" w:cs="Times New Roman"/>
          <w:iCs/>
          <w:sz w:val="26"/>
          <w:szCs w:val="26"/>
        </w:rPr>
        <w:t xml:space="preserve">Vào tháng 11 năm 2018, Trung Quốc tiết lộ kế hoạch xây dựng đường hầm đường sắt cao tốc dưới biển đầu tiên của </w:t>
      </w:r>
      <w:r w:rsidR="001B17EA">
        <w:rPr>
          <w:rFonts w:ascii="Times New Roman" w:hAnsi="Times New Roman" w:cs="Times New Roman"/>
          <w:iCs/>
          <w:sz w:val="26"/>
          <w:szCs w:val="26"/>
        </w:rPr>
        <w:t>nước này</w:t>
      </w:r>
      <w:r w:rsidRPr="006806A6">
        <w:rPr>
          <w:rFonts w:ascii="Times New Roman" w:hAnsi="Times New Roman" w:cs="Times New Roman"/>
          <w:iCs/>
          <w:sz w:val="26"/>
          <w:szCs w:val="26"/>
        </w:rPr>
        <w:t xml:space="preserve"> giữa Ninh Ba và thành phố đảo Zhoushan, hai thành phố ở phía đông tỉnh Chiết Giang. Đường hầm dự kiến sẽ có chiều dài 70</w:t>
      </w:r>
      <w:proofErr w:type="gramStart"/>
      <w:r w:rsidRPr="006806A6">
        <w:rPr>
          <w:rFonts w:ascii="Times New Roman" w:hAnsi="Times New Roman" w:cs="Times New Roman"/>
          <w:iCs/>
          <w:sz w:val="26"/>
          <w:szCs w:val="26"/>
        </w:rPr>
        <w:t>,92</w:t>
      </w:r>
      <w:proofErr w:type="gramEnd"/>
      <w:r w:rsidRPr="006806A6">
        <w:rPr>
          <w:rFonts w:ascii="Times New Roman" w:hAnsi="Times New Roman" w:cs="Times New Roman"/>
          <w:iCs/>
          <w:sz w:val="26"/>
          <w:szCs w:val="26"/>
        </w:rPr>
        <w:t xml:space="preserve"> km và với phần đường hầm dưới biển là 16,2 km.</w:t>
      </w:r>
    </w:p>
    <w:p w:rsidR="0098589B" w:rsidRPr="006806A6" w:rsidRDefault="0098589B" w:rsidP="006806A6">
      <w:pPr>
        <w:pStyle w:val="ListParagraph"/>
        <w:spacing w:line="312" w:lineRule="auto"/>
        <w:ind w:left="142" w:firstLine="578"/>
        <w:jc w:val="both"/>
        <w:rPr>
          <w:rFonts w:ascii="Times New Roman" w:hAnsi="Times New Roman" w:cs="Times New Roman"/>
          <w:iCs/>
          <w:sz w:val="26"/>
          <w:szCs w:val="26"/>
        </w:rPr>
      </w:pP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1" w:name="_Toc644563"/>
      <w:r w:rsidRPr="00AC37BB">
        <w:rPr>
          <w:rStyle w:val="Emphasis"/>
          <w:rFonts w:ascii="Times New Roman" w:hAnsi="Times New Roman" w:cs="Times New Roman"/>
          <w:b/>
          <w:sz w:val="26"/>
          <w:szCs w:val="26"/>
        </w:rPr>
        <w:t>Vận chuyển đường bộ</w:t>
      </w:r>
      <w:bookmarkEnd w:id="11"/>
    </w:p>
    <w:p w:rsidR="0098589B" w:rsidRDefault="00C7687D" w:rsidP="0067407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Tháng </w:t>
      </w:r>
      <w:r w:rsidR="009E1305">
        <w:rPr>
          <w:rFonts w:ascii="Times New Roman" w:hAnsi="Times New Roman" w:cs="Times New Roman"/>
          <w:sz w:val="26"/>
          <w:szCs w:val="26"/>
        </w:rPr>
        <w:t>12</w:t>
      </w:r>
      <w:r w:rsidR="00A027FF">
        <w:rPr>
          <w:rFonts w:ascii="Times New Roman" w:hAnsi="Times New Roman" w:cs="Times New Roman"/>
          <w:sz w:val="26"/>
          <w:szCs w:val="26"/>
        </w:rPr>
        <w:t>/</w:t>
      </w:r>
      <w:r>
        <w:rPr>
          <w:rFonts w:ascii="Times New Roman" w:hAnsi="Times New Roman" w:cs="Times New Roman"/>
          <w:sz w:val="26"/>
          <w:szCs w:val="26"/>
        </w:rPr>
        <w:t>2018 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w:t>
      </w:r>
      <w:r w:rsidR="0054494F">
        <w:rPr>
          <w:rFonts w:ascii="Times New Roman" w:hAnsi="Times New Roman" w:cs="Times New Roman"/>
          <w:sz w:val="26"/>
          <w:szCs w:val="26"/>
        </w:rPr>
        <w:t>đạ</w:t>
      </w:r>
      <w:r w:rsidR="009E1305">
        <w:rPr>
          <w:rFonts w:ascii="Times New Roman" w:hAnsi="Times New Roman" w:cs="Times New Roman"/>
          <w:sz w:val="26"/>
          <w:szCs w:val="26"/>
        </w:rPr>
        <w:t>t 3</w:t>
      </w:r>
      <w:proofErr w:type="gramStart"/>
      <w:r w:rsidR="009E1305">
        <w:rPr>
          <w:rFonts w:ascii="Times New Roman" w:hAnsi="Times New Roman" w:cs="Times New Roman"/>
          <w:sz w:val="26"/>
          <w:szCs w:val="26"/>
        </w:rPr>
        <w:t>,59</w:t>
      </w:r>
      <w:proofErr w:type="gramEnd"/>
      <w:r w:rsidR="0054494F">
        <w:rPr>
          <w:rFonts w:ascii="Times New Roman" w:hAnsi="Times New Roman" w:cs="Times New Roman"/>
          <w:sz w:val="26"/>
          <w:szCs w:val="26"/>
        </w:rPr>
        <w:t xml:space="preserve"> tỷ tấn</w:t>
      </w:r>
      <w:r w:rsidR="009E1305">
        <w:rPr>
          <w:rFonts w:ascii="Times New Roman" w:hAnsi="Times New Roman" w:cs="Times New Roman"/>
          <w:sz w:val="26"/>
          <w:szCs w:val="26"/>
        </w:rPr>
        <w:t xml:space="preserve">, giảm 3,2% so với tháng 11/2018. </w:t>
      </w:r>
    </w:p>
    <w:p w:rsidR="00674070" w:rsidRPr="00427128" w:rsidRDefault="009E1305" w:rsidP="0067407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Tính chung cả năm 2018, vận tải hàng hóa bằng đường bộ đạt 39</w:t>
      </w:r>
      <w:proofErr w:type="gramStart"/>
      <w:r>
        <w:rPr>
          <w:rFonts w:ascii="Times New Roman" w:hAnsi="Times New Roman" w:cs="Times New Roman"/>
          <w:sz w:val="26"/>
          <w:szCs w:val="26"/>
        </w:rPr>
        <w:t>,59</w:t>
      </w:r>
      <w:proofErr w:type="gramEnd"/>
      <w:r>
        <w:rPr>
          <w:rFonts w:ascii="Times New Roman" w:hAnsi="Times New Roman" w:cs="Times New Roman"/>
          <w:sz w:val="26"/>
          <w:szCs w:val="26"/>
        </w:rPr>
        <w:t xml:space="preserve"> tỷ tấn</w:t>
      </w:r>
      <w:r w:rsidR="0054494F">
        <w:rPr>
          <w:rFonts w:ascii="Times New Roman" w:hAnsi="Times New Roman" w:cs="Times New Roman"/>
          <w:sz w:val="26"/>
          <w:szCs w:val="26"/>
        </w:rPr>
        <w:t>, tăng 7,4</w:t>
      </w:r>
      <w:r w:rsidR="00674070">
        <w:rPr>
          <w:rFonts w:ascii="Times New Roman" w:hAnsi="Times New Roman" w:cs="Times New Roman"/>
          <w:sz w:val="26"/>
          <w:szCs w:val="26"/>
        </w:rPr>
        <w:t xml:space="preserve">% so với </w:t>
      </w:r>
      <w:r>
        <w:rPr>
          <w:rFonts w:ascii="Times New Roman" w:hAnsi="Times New Roman" w:cs="Times New Roman"/>
          <w:sz w:val="26"/>
          <w:szCs w:val="26"/>
        </w:rPr>
        <w:t>năm 2017</w:t>
      </w:r>
      <w:r w:rsidR="00674070">
        <w:rPr>
          <w:rFonts w:ascii="Times New Roman" w:hAnsi="Times New Roman" w:cs="Times New Roman"/>
          <w:sz w:val="26"/>
          <w:szCs w:val="26"/>
        </w:rPr>
        <w:t xml:space="preserve">. </w:t>
      </w:r>
    </w:p>
    <w:p w:rsidR="0064258B" w:rsidRDefault="00EB066A" w:rsidP="0025748E">
      <w:pPr>
        <w:pStyle w:val="ListParagraph"/>
        <w:spacing w:line="312" w:lineRule="auto"/>
        <w:jc w:val="center"/>
        <w:rPr>
          <w:rFonts w:ascii="Times New Roman" w:hAnsi="Times New Roman" w:cs="Times New Roman"/>
          <w:b/>
          <w:bCs/>
          <w:sz w:val="26"/>
          <w:szCs w:val="26"/>
        </w:rPr>
      </w:pPr>
      <w:bookmarkStart w:id="12" w:name="_Toc644572"/>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4</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2"/>
      <w:r w:rsidR="0064258B">
        <w:rPr>
          <w:rFonts w:ascii="Times New Roman" w:hAnsi="Times New Roman" w:cs="Times New Roman"/>
          <w:b/>
          <w:bCs/>
          <w:sz w:val="26"/>
          <w:szCs w:val="26"/>
        </w:rPr>
        <w:t xml:space="preserve"> </w:t>
      </w:r>
    </w:p>
    <w:p w:rsidR="00427128" w:rsidRPr="00A027FF" w:rsidRDefault="00EB066A" w:rsidP="00A027FF">
      <w:pPr>
        <w:pStyle w:val="ListParagraph"/>
        <w:spacing w:line="312" w:lineRule="auto"/>
        <w:jc w:val="center"/>
        <w:rPr>
          <w:rStyle w:val="Emphasis"/>
          <w:rFonts w:ascii="Times New Roman" w:hAnsi="Times New Roman" w:cs="Times New Roman"/>
          <w:b/>
          <w:bCs/>
          <w:i w:val="0"/>
          <w:iCs w:val="0"/>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427128">
        <w:rPr>
          <w:rFonts w:ascii="Times New Roman" w:hAnsi="Times New Roman" w:cs="Times New Roman"/>
          <w:b/>
          <w:bCs/>
          <w:sz w:val="26"/>
          <w:szCs w:val="26"/>
        </w:rPr>
        <w:t xml:space="preserve"> </w:t>
      </w:r>
      <w:r w:rsidR="00C7687D" w:rsidRPr="00A027FF">
        <w:rPr>
          <w:rFonts w:ascii="Times New Roman" w:hAnsi="Times New Roman" w:cs="Times New Roman"/>
          <w:b/>
          <w:bCs/>
          <w:sz w:val="26"/>
          <w:szCs w:val="26"/>
        </w:rPr>
        <w:t xml:space="preserve"> </w:t>
      </w:r>
      <w:r w:rsidR="0025748E" w:rsidRPr="00A027FF">
        <w:rPr>
          <w:rFonts w:ascii="Times New Roman" w:hAnsi="Times New Roman" w:cs="Times New Roman"/>
          <w:b/>
          <w:bCs/>
          <w:sz w:val="26"/>
          <w:szCs w:val="26"/>
        </w:rPr>
        <w:t>(đvt: 10.000 tấn)</w:t>
      </w:r>
    </w:p>
    <w:p w:rsidR="00FC4784" w:rsidRPr="00FC4784" w:rsidRDefault="000B3779" w:rsidP="0054494F">
      <w:pPr>
        <w:pStyle w:val="ListParagraph"/>
        <w:spacing w:line="312" w:lineRule="auto"/>
        <w:ind w:left="0"/>
        <w:jc w:val="center"/>
        <w:rPr>
          <w:rStyle w:val="Emphasis"/>
          <w:rFonts w:ascii="Times New Roman" w:hAnsi="Times New Roman" w:cs="Times New Roman"/>
          <w:i w:val="0"/>
          <w:sz w:val="26"/>
          <w:szCs w:val="26"/>
        </w:rPr>
      </w:pPr>
      <w:r>
        <w:rPr>
          <w:noProof/>
        </w:rPr>
        <w:drawing>
          <wp:inline distT="0" distB="0" distL="0" distR="0" wp14:anchorId="17650C46" wp14:editId="1A948A23">
            <wp:extent cx="4813300" cy="2463801"/>
            <wp:effectExtent l="0" t="0" r="2540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66DE" w:rsidRPr="000E1C76" w:rsidRDefault="00EB066A" w:rsidP="000E1C76">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w:t>
      </w:r>
      <w:r w:rsidR="000E1C76">
        <w:rPr>
          <w:rStyle w:val="Emphasis"/>
          <w:rFonts w:ascii="Times New Roman" w:hAnsi="Times New Roman" w:cs="Times New Roman"/>
          <w:sz w:val="26"/>
          <w:szCs w:val="26"/>
        </w:rPr>
        <w:t>c</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3" w:name="_Toc644564"/>
      <w:r w:rsidRPr="00AC37BB">
        <w:rPr>
          <w:rStyle w:val="Emphasis"/>
          <w:rFonts w:ascii="Times New Roman" w:hAnsi="Times New Roman" w:cs="Times New Roman"/>
          <w:b/>
          <w:sz w:val="26"/>
          <w:szCs w:val="26"/>
        </w:rPr>
        <w:lastRenderedPageBreak/>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3"/>
    </w:p>
    <w:p w:rsidR="0098589B" w:rsidRDefault="00674070" w:rsidP="008A5CDB">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Vậ</w:t>
      </w:r>
      <w:r w:rsidR="0064258B" w:rsidRPr="00261835">
        <w:rPr>
          <w:rStyle w:val="Emphasis"/>
          <w:rFonts w:ascii="Times New Roman" w:hAnsi="Times New Roman" w:cs="Times New Roman"/>
          <w:i w:val="0"/>
          <w:sz w:val="26"/>
          <w:szCs w:val="26"/>
        </w:rPr>
        <w:t>n chuyển hàng hóa bằng đường thủy</w:t>
      </w:r>
      <w:r w:rsidR="00DE1410">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nội địa </w:t>
      </w:r>
      <w:r w:rsidR="00DE1410">
        <w:rPr>
          <w:rStyle w:val="Emphasis"/>
          <w:rFonts w:ascii="Times New Roman" w:hAnsi="Times New Roman" w:cs="Times New Roman"/>
          <w:i w:val="0"/>
          <w:sz w:val="26"/>
          <w:szCs w:val="26"/>
        </w:rPr>
        <w:t>và đường biển</w:t>
      </w:r>
      <w:r w:rsidR="0064258B" w:rsidRPr="002618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của Trung Quốc</w:t>
      </w:r>
      <w:r w:rsidR="00515D9C">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xml:space="preserve">đạt </w:t>
      </w:r>
      <w:r w:rsidR="008372E1">
        <w:rPr>
          <w:rStyle w:val="Emphasis"/>
          <w:rFonts w:ascii="Times New Roman" w:hAnsi="Times New Roman" w:cs="Times New Roman"/>
          <w:i w:val="0"/>
          <w:sz w:val="26"/>
          <w:szCs w:val="26"/>
        </w:rPr>
        <w:t>581</w:t>
      </w:r>
      <w:r>
        <w:rPr>
          <w:rStyle w:val="Emphasis"/>
          <w:rFonts w:ascii="Times New Roman" w:hAnsi="Times New Roman" w:cs="Times New Roman"/>
          <w:i w:val="0"/>
          <w:sz w:val="26"/>
          <w:szCs w:val="26"/>
        </w:rPr>
        <w:t xml:space="preserve"> triệu</w:t>
      </w:r>
      <w:r w:rsidR="00261835" w:rsidRPr="00261835">
        <w:rPr>
          <w:rStyle w:val="Emphasis"/>
          <w:rFonts w:ascii="Times New Roman" w:hAnsi="Times New Roman" w:cs="Times New Roman"/>
          <w:i w:val="0"/>
          <w:sz w:val="26"/>
          <w:szCs w:val="26"/>
        </w:rPr>
        <w:t xml:space="preserve"> tấn</w:t>
      </w:r>
      <w:r w:rsidR="008372E1">
        <w:rPr>
          <w:rStyle w:val="Emphasis"/>
          <w:rFonts w:ascii="Times New Roman" w:hAnsi="Times New Roman" w:cs="Times New Roman"/>
          <w:i w:val="0"/>
          <w:sz w:val="26"/>
          <w:szCs w:val="26"/>
        </w:rPr>
        <w:t xml:space="preserve"> trong tháng 12</w:t>
      </w:r>
      <w:r w:rsidR="00515D9C">
        <w:rPr>
          <w:rStyle w:val="Emphasis"/>
          <w:rFonts w:ascii="Times New Roman" w:hAnsi="Times New Roman" w:cs="Times New Roman"/>
          <w:i w:val="0"/>
          <w:sz w:val="26"/>
          <w:szCs w:val="26"/>
        </w:rPr>
        <w:t>/2018</w:t>
      </w:r>
      <w:r w:rsidR="002D1534" w:rsidRPr="00261835">
        <w:rPr>
          <w:rStyle w:val="Emphasis"/>
          <w:rFonts w:ascii="Times New Roman" w:hAnsi="Times New Roman" w:cs="Times New Roman"/>
          <w:i w:val="0"/>
          <w:sz w:val="26"/>
          <w:szCs w:val="26"/>
        </w:rPr>
        <w:t xml:space="preserve">, </w:t>
      </w:r>
      <w:r w:rsidR="008372E1">
        <w:rPr>
          <w:rStyle w:val="Emphasis"/>
          <w:rFonts w:ascii="Times New Roman" w:hAnsi="Times New Roman" w:cs="Times New Roman"/>
          <w:i w:val="0"/>
          <w:sz w:val="26"/>
          <w:szCs w:val="26"/>
        </w:rPr>
        <w:t>giảm 10</w:t>
      </w:r>
      <w:proofErr w:type="gramStart"/>
      <w:r w:rsidR="008372E1">
        <w:rPr>
          <w:rStyle w:val="Emphasis"/>
          <w:rFonts w:ascii="Times New Roman" w:hAnsi="Times New Roman" w:cs="Times New Roman"/>
          <w:i w:val="0"/>
          <w:sz w:val="26"/>
          <w:szCs w:val="26"/>
        </w:rPr>
        <w:t>,6</w:t>
      </w:r>
      <w:proofErr w:type="gramEnd"/>
      <w:r w:rsidR="008372E1">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so</w:t>
      </w:r>
      <w:r w:rsidR="008372E1">
        <w:rPr>
          <w:rStyle w:val="Emphasis"/>
          <w:rFonts w:ascii="Times New Roman" w:hAnsi="Times New Roman" w:cs="Times New Roman"/>
          <w:i w:val="0"/>
          <w:sz w:val="26"/>
          <w:szCs w:val="26"/>
        </w:rPr>
        <w:t xml:space="preserve"> tháng 11/2018. </w:t>
      </w:r>
    </w:p>
    <w:p w:rsidR="00515D9C" w:rsidRDefault="008372E1" w:rsidP="008A5CDB">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Cả năm 2018, khối lượng vận chuyển hàng hóa bằng phương thức này đạt 6</w:t>
      </w:r>
      <w:proofErr w:type="gramStart"/>
      <w:r>
        <w:rPr>
          <w:rStyle w:val="Emphasis"/>
          <w:rFonts w:ascii="Times New Roman" w:hAnsi="Times New Roman" w:cs="Times New Roman"/>
          <w:i w:val="0"/>
          <w:sz w:val="26"/>
          <w:szCs w:val="26"/>
        </w:rPr>
        <w:t>,99</w:t>
      </w:r>
      <w:proofErr w:type="gramEnd"/>
      <w:r>
        <w:rPr>
          <w:rStyle w:val="Emphasis"/>
          <w:rFonts w:ascii="Times New Roman" w:hAnsi="Times New Roman" w:cs="Times New Roman"/>
          <w:i w:val="0"/>
          <w:sz w:val="26"/>
          <w:szCs w:val="26"/>
        </w:rPr>
        <w:t xml:space="preserve"> tỷ USD, tăng </w:t>
      </w:r>
      <w:r w:rsidR="009E1305">
        <w:rPr>
          <w:rStyle w:val="Emphasis"/>
          <w:rFonts w:ascii="Times New Roman" w:hAnsi="Times New Roman" w:cs="Times New Roman"/>
          <w:i w:val="0"/>
          <w:sz w:val="26"/>
          <w:szCs w:val="26"/>
        </w:rPr>
        <w:t xml:space="preserve">4,7% so với năm 2017. </w:t>
      </w:r>
    </w:p>
    <w:p w:rsidR="0098589B" w:rsidRDefault="0098589B" w:rsidP="008A5CDB">
      <w:pPr>
        <w:spacing w:before="120" w:after="120" w:line="312" w:lineRule="auto"/>
        <w:ind w:firstLine="720"/>
        <w:jc w:val="both"/>
        <w:rPr>
          <w:rStyle w:val="Emphasis"/>
          <w:rFonts w:ascii="Times New Roman" w:hAnsi="Times New Roman" w:cs="Times New Roman"/>
          <w:i w:val="0"/>
          <w:sz w:val="26"/>
          <w:szCs w:val="26"/>
        </w:rPr>
      </w:pPr>
    </w:p>
    <w:p w:rsidR="0064258B" w:rsidRDefault="00243473" w:rsidP="0064258B">
      <w:pPr>
        <w:pStyle w:val="ListParagraph"/>
        <w:spacing w:line="312" w:lineRule="auto"/>
        <w:jc w:val="center"/>
        <w:rPr>
          <w:rFonts w:ascii="Times New Roman" w:hAnsi="Times New Roman" w:cs="Times New Roman"/>
          <w:b/>
          <w:bCs/>
          <w:sz w:val="26"/>
          <w:szCs w:val="26"/>
        </w:rPr>
      </w:pPr>
      <w:bookmarkStart w:id="14" w:name="_Toc644573"/>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5</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4"/>
    </w:p>
    <w:p w:rsidR="007F37BD" w:rsidRPr="006806A6" w:rsidRDefault="00243473" w:rsidP="006806A6">
      <w:pPr>
        <w:pStyle w:val="ListParagraph"/>
        <w:spacing w:line="312" w:lineRule="auto"/>
        <w:jc w:val="center"/>
        <w:rPr>
          <w:rStyle w:val="Emphasis"/>
          <w:rFonts w:ascii="Times New Roman" w:hAnsi="Times New Roman" w:cs="Times New Roman"/>
          <w:b/>
          <w:bCs/>
          <w:i w:val="0"/>
          <w:iCs w:val="0"/>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9655C5" w:rsidRPr="001B17EA" w:rsidRDefault="008372E1" w:rsidP="0098589B">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4F8416BD" wp14:editId="19692914">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43473" w:rsidRPr="00105E9D">
        <w:rPr>
          <w:rStyle w:val="Emphasis"/>
          <w:rFonts w:ascii="Times New Roman" w:hAnsi="Times New Roman" w:cs="Times New Roman"/>
          <w:sz w:val="26"/>
          <w:szCs w:val="26"/>
        </w:rPr>
        <w:t>Nguồn: tính toán từ số liệu của cơ quan thống kê quốc gia Trung Quốc</w:t>
      </w:r>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5" w:name="_Toc644565"/>
      <w:r w:rsidRPr="00AC37BB">
        <w:rPr>
          <w:rStyle w:val="Emphasis"/>
          <w:rFonts w:ascii="Times New Roman" w:hAnsi="Times New Roman" w:cs="Times New Roman"/>
          <w:b/>
          <w:sz w:val="26"/>
          <w:szCs w:val="26"/>
        </w:rPr>
        <w:t>Vận chuyển hàng không dân dụng:</w:t>
      </w:r>
      <w:bookmarkEnd w:id="15"/>
    </w:p>
    <w:p w:rsidR="00A12DDC" w:rsidRPr="00A90838" w:rsidRDefault="00327824" w:rsidP="00A90838">
      <w:pPr>
        <w:spacing w:line="312" w:lineRule="auto"/>
        <w:ind w:firstLine="720"/>
        <w:jc w:val="both"/>
        <w:rPr>
          <w:rStyle w:val="Emphasis"/>
          <w:iCs w:val="0"/>
        </w:rPr>
      </w:pPr>
      <w:r>
        <w:rPr>
          <w:rStyle w:val="Emphasis"/>
          <w:rFonts w:ascii="Times New Roman" w:hAnsi="Times New Roman" w:cs="Times New Roman"/>
          <w:i w:val="0"/>
          <w:sz w:val="26"/>
          <w:szCs w:val="26"/>
        </w:rPr>
        <w:t xml:space="preserve">Năm 2018, </w:t>
      </w:r>
      <w:r w:rsidR="00A81298">
        <w:rPr>
          <w:rStyle w:val="Emphasis"/>
          <w:rFonts w:ascii="Times New Roman" w:hAnsi="Times New Roman" w:cs="Times New Roman"/>
          <w:i w:val="0"/>
          <w:sz w:val="26"/>
          <w:szCs w:val="26"/>
        </w:rPr>
        <w:t xml:space="preserve">vận chuyển hàng hóa bằng đường hàng không dân dụng của Trung </w:t>
      </w:r>
      <w:r>
        <w:rPr>
          <w:rStyle w:val="Emphasis"/>
          <w:rFonts w:ascii="Times New Roman" w:hAnsi="Times New Roman" w:cs="Times New Roman"/>
          <w:i w:val="0"/>
          <w:sz w:val="26"/>
          <w:szCs w:val="26"/>
        </w:rPr>
        <w:t>đạt 7</w:t>
      </w:r>
      <w:proofErr w:type="gramStart"/>
      <w:r>
        <w:rPr>
          <w:rStyle w:val="Emphasis"/>
          <w:rFonts w:ascii="Times New Roman" w:hAnsi="Times New Roman" w:cs="Times New Roman"/>
          <w:i w:val="0"/>
          <w:sz w:val="26"/>
          <w:szCs w:val="26"/>
        </w:rPr>
        <w:t>,38</w:t>
      </w:r>
      <w:proofErr w:type="gramEnd"/>
      <w:r>
        <w:rPr>
          <w:rStyle w:val="Emphasis"/>
          <w:rFonts w:ascii="Times New Roman" w:hAnsi="Times New Roman" w:cs="Times New Roman"/>
          <w:i w:val="0"/>
          <w:sz w:val="26"/>
          <w:szCs w:val="26"/>
        </w:rPr>
        <w:t xml:space="preserve"> triệu tấn, tăng 4,6% so với năm 2017.</w:t>
      </w:r>
    </w:p>
    <w:p w:rsidR="00DE1410" w:rsidRPr="00DE1410" w:rsidRDefault="00606F25" w:rsidP="00A12DDC">
      <w:pPr>
        <w:spacing w:line="312" w:lineRule="auto"/>
        <w:ind w:firstLine="720"/>
        <w:jc w:val="center"/>
        <w:rPr>
          <w:rStyle w:val="Emphasis"/>
          <w:rFonts w:ascii="Times New Roman" w:hAnsi="Times New Roman" w:cs="Times New Roman"/>
          <w:b/>
          <w:bCs/>
          <w:i w:val="0"/>
          <w:iCs w:val="0"/>
          <w:sz w:val="26"/>
          <w:szCs w:val="26"/>
        </w:rPr>
      </w:pPr>
      <w:bookmarkStart w:id="16" w:name="_Toc644574"/>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6"/>
    </w:p>
    <w:p w:rsidR="00C34E11" w:rsidRDefault="00A81298" w:rsidP="00A81298">
      <w:pPr>
        <w:pStyle w:val="ListParagraph"/>
        <w:spacing w:line="312" w:lineRule="auto"/>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lastRenderedPageBreak/>
        <w:t xml:space="preserve"> </w:t>
      </w:r>
      <w:r w:rsidR="0006566E">
        <w:rPr>
          <w:noProof/>
        </w:rPr>
        <w:drawing>
          <wp:inline distT="0" distB="0" distL="0" distR="0" wp14:anchorId="7259A4A0" wp14:editId="740D8F73">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744733" w:rsidRDefault="00744733" w:rsidP="0074473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744733">
        <w:rPr>
          <w:rStyle w:val="Emphasis"/>
          <w:rFonts w:ascii="Times New Roman" w:hAnsi="Times New Roman" w:cs="Times New Roman"/>
          <w:i w:val="0"/>
          <w:sz w:val="26"/>
          <w:szCs w:val="26"/>
        </w:rPr>
        <w:t xml:space="preserve">heo dự báo </w:t>
      </w:r>
      <w:r>
        <w:rPr>
          <w:rStyle w:val="Emphasis"/>
          <w:rFonts w:ascii="Times New Roman" w:hAnsi="Times New Roman" w:cs="Times New Roman"/>
          <w:i w:val="0"/>
          <w:sz w:val="26"/>
          <w:szCs w:val="26"/>
        </w:rPr>
        <w:t>được đưa ra vào năm 2018 của Hãng sản xuất máy bay hàng đầu thế giới Boeing, n</w:t>
      </w:r>
      <w:r w:rsidRPr="00744733">
        <w:rPr>
          <w:rStyle w:val="Emphasis"/>
          <w:rFonts w:ascii="Times New Roman" w:hAnsi="Times New Roman" w:cs="Times New Roman"/>
          <w:i w:val="0"/>
          <w:sz w:val="26"/>
          <w:szCs w:val="26"/>
        </w:rPr>
        <w:t xml:space="preserve">hu cầu </w:t>
      </w:r>
      <w:r>
        <w:rPr>
          <w:rStyle w:val="Emphasis"/>
          <w:rFonts w:ascii="Times New Roman" w:hAnsi="Times New Roman" w:cs="Times New Roman"/>
          <w:i w:val="0"/>
          <w:sz w:val="26"/>
          <w:szCs w:val="26"/>
        </w:rPr>
        <w:t xml:space="preserve">vận chuyển </w:t>
      </w:r>
      <w:r w:rsidRPr="00744733">
        <w:rPr>
          <w:rStyle w:val="Emphasis"/>
          <w:rFonts w:ascii="Times New Roman" w:hAnsi="Times New Roman" w:cs="Times New Roman"/>
          <w:i w:val="0"/>
          <w:sz w:val="26"/>
          <w:szCs w:val="26"/>
        </w:rPr>
        <w:t>hàng hóa</w:t>
      </w:r>
      <w:r>
        <w:rPr>
          <w:rStyle w:val="Emphasis"/>
          <w:rFonts w:ascii="Times New Roman" w:hAnsi="Times New Roman" w:cs="Times New Roman"/>
          <w:i w:val="0"/>
          <w:sz w:val="26"/>
          <w:szCs w:val="26"/>
        </w:rPr>
        <w:t xml:space="preserve"> bằng đường hàng không dự báo sẽ </w:t>
      </w:r>
      <w:r w:rsidRPr="00744733">
        <w:rPr>
          <w:rStyle w:val="Emphasis"/>
          <w:rFonts w:ascii="Times New Roman" w:hAnsi="Times New Roman" w:cs="Times New Roman"/>
          <w:i w:val="0"/>
          <w:sz w:val="26"/>
          <w:szCs w:val="26"/>
        </w:rPr>
        <w:t>tăng khoả</w:t>
      </w:r>
      <w:r>
        <w:rPr>
          <w:rStyle w:val="Emphasis"/>
          <w:rFonts w:ascii="Times New Roman" w:hAnsi="Times New Roman" w:cs="Times New Roman"/>
          <w:i w:val="0"/>
          <w:sz w:val="26"/>
          <w:szCs w:val="26"/>
        </w:rPr>
        <w:t>ng 4,</w:t>
      </w:r>
      <w:r w:rsidRPr="00744733">
        <w:rPr>
          <w:rStyle w:val="Emphasis"/>
          <w:rFonts w:ascii="Times New Roman" w:hAnsi="Times New Roman" w:cs="Times New Roman"/>
          <w:i w:val="0"/>
          <w:sz w:val="26"/>
          <w:szCs w:val="26"/>
        </w:rPr>
        <w:t>2% mỗi năm trong 20 năm tớ</w:t>
      </w:r>
      <w:r>
        <w:rPr>
          <w:rStyle w:val="Emphasis"/>
          <w:rFonts w:ascii="Times New Roman" w:hAnsi="Times New Roman" w:cs="Times New Roman"/>
          <w:i w:val="0"/>
          <w:sz w:val="26"/>
          <w:szCs w:val="26"/>
        </w:rPr>
        <w:t>i.</w:t>
      </w:r>
      <w:r w:rsidRPr="00744733">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Với việc </w:t>
      </w:r>
      <w:r w:rsidRPr="00744733">
        <w:rPr>
          <w:rStyle w:val="Emphasis"/>
          <w:rFonts w:ascii="Times New Roman" w:hAnsi="Times New Roman" w:cs="Times New Roman"/>
          <w:i w:val="0"/>
          <w:sz w:val="26"/>
          <w:szCs w:val="26"/>
        </w:rPr>
        <w:t>Đông Á duy trì vị thế là thị trường lớn nhất</w:t>
      </w:r>
      <w:r>
        <w:rPr>
          <w:rStyle w:val="Emphasis"/>
          <w:rFonts w:ascii="Times New Roman" w:hAnsi="Times New Roman" w:cs="Times New Roman"/>
          <w:i w:val="0"/>
          <w:sz w:val="26"/>
          <w:szCs w:val="26"/>
        </w:rPr>
        <w:t xml:space="preserve"> cho đến nay, </w:t>
      </w:r>
      <w:r w:rsidRPr="00744733">
        <w:rPr>
          <w:rStyle w:val="Emphasis"/>
          <w:rFonts w:ascii="Times New Roman" w:hAnsi="Times New Roman" w:cs="Times New Roman"/>
          <w:i w:val="0"/>
          <w:sz w:val="26"/>
          <w:szCs w:val="26"/>
        </w:rPr>
        <w:t xml:space="preserve">khoảng 52% tổng số hàng hóa hàng không di chuyển đến và đi từ Đông Á, và đến năm 2037, con số này sẽ tăng lên 60%. </w:t>
      </w:r>
      <w:proofErr w:type="gramStart"/>
      <w:r w:rsidRPr="00744733">
        <w:rPr>
          <w:rStyle w:val="Emphasis"/>
          <w:rFonts w:ascii="Times New Roman" w:hAnsi="Times New Roman" w:cs="Times New Roman"/>
          <w:i w:val="0"/>
          <w:sz w:val="26"/>
          <w:szCs w:val="26"/>
        </w:rPr>
        <w:t>Điều này có nghĩa là trong 20 năm tới, khoảng 70% tăng trưởng là đến từ thị trường Đông Á.</w:t>
      </w:r>
      <w:proofErr w:type="gramEnd"/>
      <w:r w:rsidRPr="00744733">
        <w:rPr>
          <w:rStyle w:val="Emphasis"/>
          <w:rFonts w:ascii="Times New Roman" w:hAnsi="Times New Roman" w:cs="Times New Roman"/>
          <w:i w:val="0"/>
          <w:sz w:val="26"/>
          <w:szCs w:val="26"/>
        </w:rPr>
        <w:t xml:space="preserve"> </w:t>
      </w:r>
    </w:p>
    <w:p w:rsidR="00744733" w:rsidRPr="00744733" w:rsidRDefault="00744733" w:rsidP="00744733">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744733">
        <w:rPr>
          <w:rStyle w:val="Emphasis"/>
          <w:rFonts w:ascii="Times New Roman" w:hAnsi="Times New Roman" w:cs="Times New Roman"/>
          <w:i w:val="0"/>
          <w:sz w:val="26"/>
          <w:szCs w:val="26"/>
        </w:rPr>
        <w:t xml:space="preserve">Ngoài ra, </w:t>
      </w:r>
      <w:r>
        <w:rPr>
          <w:rStyle w:val="Emphasis"/>
          <w:rFonts w:ascii="Times New Roman" w:hAnsi="Times New Roman" w:cs="Times New Roman"/>
          <w:i w:val="0"/>
          <w:sz w:val="26"/>
          <w:szCs w:val="26"/>
        </w:rPr>
        <w:t>xu hướng phát triển của</w:t>
      </w:r>
      <w:r w:rsidRPr="00744733">
        <w:rPr>
          <w:rStyle w:val="Emphasis"/>
          <w:rFonts w:ascii="Times New Roman" w:hAnsi="Times New Roman" w:cs="Times New Roman"/>
          <w:i w:val="0"/>
          <w:sz w:val="26"/>
          <w:szCs w:val="26"/>
        </w:rPr>
        <w:t xml:space="preserve"> thương mại điện tử xuyên biên giới, đặc biệt là ở Trung Quố</w:t>
      </w:r>
      <w:r>
        <w:rPr>
          <w:rStyle w:val="Emphasis"/>
          <w:rFonts w:ascii="Times New Roman" w:hAnsi="Times New Roman" w:cs="Times New Roman"/>
          <w:i w:val="0"/>
          <w:sz w:val="26"/>
          <w:szCs w:val="26"/>
        </w:rPr>
        <w:t>c sẽ thúc đẩy vận tải hàng hóa bằng đường hàng không</w:t>
      </w:r>
      <w:r w:rsidRPr="00744733">
        <w:rPr>
          <w:rStyle w:val="Emphasis"/>
          <w:rFonts w:ascii="Times New Roman" w:hAnsi="Times New Roman" w:cs="Times New Roman"/>
          <w:i w:val="0"/>
          <w:sz w:val="26"/>
          <w:szCs w:val="26"/>
        </w:rPr>
        <w:t>.</w:t>
      </w:r>
      <w:proofErr w:type="gramEnd"/>
      <w:r w:rsidRPr="00744733">
        <w:rPr>
          <w:rStyle w:val="Emphasis"/>
          <w:rFonts w:ascii="Times New Roman" w:hAnsi="Times New Roman" w:cs="Times New Roman"/>
          <w:i w:val="0"/>
          <w:sz w:val="26"/>
          <w:szCs w:val="26"/>
        </w:rPr>
        <w:t xml:space="preserve"> Thống kê từ</w:t>
      </w:r>
      <w:r>
        <w:rPr>
          <w:rStyle w:val="Emphasis"/>
          <w:rFonts w:ascii="Times New Roman" w:hAnsi="Times New Roman" w:cs="Times New Roman"/>
          <w:i w:val="0"/>
          <w:sz w:val="26"/>
          <w:szCs w:val="26"/>
        </w:rPr>
        <w:t xml:space="preserve"> cơ quan</w:t>
      </w:r>
      <w:r w:rsidRPr="00744733">
        <w:rPr>
          <w:rStyle w:val="Emphasis"/>
          <w:rFonts w:ascii="Times New Roman" w:hAnsi="Times New Roman" w:cs="Times New Roman"/>
          <w:i w:val="0"/>
          <w:sz w:val="26"/>
          <w:szCs w:val="26"/>
        </w:rPr>
        <w:t xml:space="preserve"> Hải quan Trung Quốc, giá trị xuất nhập khẩu của hàng hóa bán lẻ thông qua Nền tảng quản lý thương mại điện tử xuyên biên giới năm 2017 đạt 90,24 tỷ nhân dân tệ (14,1 tỷ USD), tăng 80,6% so với một năm trước. </w:t>
      </w:r>
      <w:proofErr w:type="gramStart"/>
      <w:r w:rsidRPr="00744733">
        <w:rPr>
          <w:rStyle w:val="Emphasis"/>
          <w:rFonts w:ascii="Times New Roman" w:hAnsi="Times New Roman" w:cs="Times New Roman"/>
          <w:i w:val="0"/>
          <w:sz w:val="26"/>
          <w:szCs w:val="26"/>
        </w:rPr>
        <w:t xml:space="preserve">Sự bùng nổ thương mại điện tử xuyên biên giới đang cho phép các công ty </w:t>
      </w:r>
      <w:r w:rsidR="00B93786">
        <w:rPr>
          <w:rStyle w:val="Emphasis"/>
          <w:rFonts w:ascii="Times New Roman" w:hAnsi="Times New Roman" w:cs="Times New Roman"/>
          <w:i w:val="0"/>
          <w:sz w:val="26"/>
          <w:szCs w:val="26"/>
        </w:rPr>
        <w:t>logistics</w:t>
      </w:r>
      <w:r w:rsidRPr="00744733">
        <w:rPr>
          <w:rStyle w:val="Emphasis"/>
          <w:rFonts w:ascii="Times New Roman" w:hAnsi="Times New Roman" w:cs="Times New Roman"/>
          <w:i w:val="0"/>
          <w:sz w:val="26"/>
          <w:szCs w:val="26"/>
        </w:rPr>
        <w:t xml:space="preserve"> hàng không toàn cầu gặt hái thành quả và thực hiện quá trình chuyển đổ</w:t>
      </w:r>
      <w:r>
        <w:rPr>
          <w:rStyle w:val="Emphasis"/>
          <w:rFonts w:ascii="Times New Roman" w:hAnsi="Times New Roman" w:cs="Times New Roman"/>
          <w:i w:val="0"/>
          <w:sz w:val="26"/>
          <w:szCs w:val="26"/>
        </w:rPr>
        <w:t>i.</w:t>
      </w:r>
      <w:proofErr w:type="gramEnd"/>
    </w:p>
    <w:p w:rsidR="00744733" w:rsidRDefault="00744733" w:rsidP="00744733">
      <w:pPr>
        <w:shd w:val="clear" w:color="auto" w:fill="FFFFFF"/>
        <w:spacing w:after="177" w:line="312" w:lineRule="auto"/>
        <w:ind w:firstLine="720"/>
        <w:jc w:val="both"/>
        <w:rPr>
          <w:rStyle w:val="Emphasis"/>
          <w:rFonts w:ascii="Times New Roman" w:hAnsi="Times New Roman" w:cs="Times New Roman"/>
          <w:i w:val="0"/>
          <w:sz w:val="26"/>
          <w:szCs w:val="26"/>
        </w:rPr>
      </w:pPr>
      <w:r w:rsidRPr="00744733">
        <w:rPr>
          <w:rStyle w:val="Emphasis"/>
          <w:rFonts w:ascii="Times New Roman" w:hAnsi="Times New Roman" w:cs="Times New Roman"/>
          <w:i w:val="0"/>
          <w:sz w:val="26"/>
          <w:szCs w:val="26"/>
        </w:rPr>
        <w:t xml:space="preserve">Trong khi đó, một thỏa thuận về sự phát triển của </w:t>
      </w:r>
      <w:r w:rsidR="00F03878">
        <w:rPr>
          <w:rStyle w:val="Emphasis"/>
          <w:rFonts w:ascii="Times New Roman" w:hAnsi="Times New Roman" w:cs="Times New Roman"/>
          <w:i w:val="0"/>
          <w:sz w:val="26"/>
          <w:szCs w:val="26"/>
        </w:rPr>
        <w:t>Vùng</w:t>
      </w:r>
      <w:r w:rsidRPr="00744733">
        <w:rPr>
          <w:rStyle w:val="Emphasis"/>
          <w:rFonts w:ascii="Times New Roman" w:hAnsi="Times New Roman" w:cs="Times New Roman"/>
          <w:i w:val="0"/>
          <w:sz w:val="26"/>
          <w:szCs w:val="26"/>
        </w:rPr>
        <w:t xml:space="preserve"> Vị</w:t>
      </w:r>
      <w:r w:rsidR="00F03878">
        <w:rPr>
          <w:rStyle w:val="Emphasis"/>
          <w:rFonts w:ascii="Times New Roman" w:hAnsi="Times New Roman" w:cs="Times New Roman"/>
          <w:i w:val="0"/>
          <w:sz w:val="26"/>
          <w:szCs w:val="26"/>
        </w:rPr>
        <w:t>nh rộng l</w:t>
      </w:r>
      <w:r w:rsidRPr="00744733">
        <w:rPr>
          <w:rStyle w:val="Emphasis"/>
          <w:rFonts w:ascii="Times New Roman" w:hAnsi="Times New Roman" w:cs="Times New Roman"/>
          <w:i w:val="0"/>
          <w:sz w:val="26"/>
          <w:szCs w:val="26"/>
        </w:rPr>
        <w:t>ớn</w:t>
      </w:r>
      <w:r w:rsidR="00F03878">
        <w:rPr>
          <w:rStyle w:val="Emphasis"/>
          <w:rFonts w:ascii="Times New Roman" w:hAnsi="Times New Roman" w:cs="Times New Roman"/>
          <w:i w:val="0"/>
          <w:sz w:val="26"/>
          <w:szCs w:val="26"/>
        </w:rPr>
        <w:t xml:space="preserve">  hơn (Greater Bay area)</w:t>
      </w:r>
      <w:r w:rsidRPr="00744733">
        <w:rPr>
          <w:rStyle w:val="Emphasis"/>
          <w:rFonts w:ascii="Times New Roman" w:hAnsi="Times New Roman" w:cs="Times New Roman"/>
          <w:i w:val="0"/>
          <w:sz w:val="26"/>
          <w:szCs w:val="26"/>
        </w:rPr>
        <w:t xml:space="preserve"> đã được ký kết vào ngày 1 tháng 7 năm 2017 bởi chính phủ Trung Quốc. </w:t>
      </w:r>
      <w:r w:rsidR="00F03878">
        <w:rPr>
          <w:rStyle w:val="Emphasis"/>
          <w:rFonts w:ascii="Times New Roman" w:hAnsi="Times New Roman" w:cs="Times New Roman"/>
          <w:i w:val="0"/>
          <w:sz w:val="26"/>
          <w:szCs w:val="26"/>
        </w:rPr>
        <w:t>Đây</w:t>
      </w:r>
      <w:r w:rsidRPr="00744733">
        <w:rPr>
          <w:rStyle w:val="Emphasis"/>
          <w:rFonts w:ascii="Times New Roman" w:hAnsi="Times New Roman" w:cs="Times New Roman"/>
          <w:i w:val="0"/>
          <w:sz w:val="26"/>
          <w:szCs w:val="26"/>
        </w:rPr>
        <w:t xml:space="preserve"> kế hoạch lớn của chính phủ Trung Quốc để hợp nhất Hồng Kông, Ma Cao và chín thành phố phía nam đại lục (Quảng Châu, Thâm Quyến, Chu Hải, Phật Sơn, Trung Sơn, Đông Quan, Huệ Châu, Giang Môn và Triệu </w:t>
      </w:r>
      <w:r w:rsidRPr="00744733">
        <w:rPr>
          <w:rStyle w:val="Emphasis"/>
          <w:rFonts w:ascii="Times New Roman" w:hAnsi="Times New Roman" w:cs="Times New Roman"/>
          <w:i w:val="0"/>
          <w:sz w:val="26"/>
          <w:szCs w:val="26"/>
        </w:rPr>
        <w:lastRenderedPageBreak/>
        <w:t xml:space="preserve">Khánh) thành một khu vực vịnh lớn nhất thế giới để trở thành một trung tâm hàng đầu cho đổi mới và tăng trưởng kinh tế. Đối với lĩnh vực Hàng không, Sân bay Hồng Kông xếp hạng Sân bay chở hàng số 1 thế giới năm 2017, Sân bay Quảng Châu với </w:t>
      </w:r>
      <w:r w:rsidR="00F03878">
        <w:rPr>
          <w:rStyle w:val="Emphasis"/>
          <w:rFonts w:ascii="Times New Roman" w:hAnsi="Times New Roman" w:cs="Times New Roman"/>
          <w:i w:val="0"/>
          <w:sz w:val="26"/>
          <w:szCs w:val="26"/>
        </w:rPr>
        <w:t>đứng thứ</w:t>
      </w:r>
      <w:r w:rsidRPr="00744733">
        <w:rPr>
          <w:rStyle w:val="Emphasis"/>
          <w:rFonts w:ascii="Times New Roman" w:hAnsi="Times New Roman" w:cs="Times New Roman"/>
          <w:i w:val="0"/>
          <w:sz w:val="26"/>
          <w:szCs w:val="26"/>
        </w:rPr>
        <w:t xml:space="preserve"> 18 thế giới và Sân bay Thâm Quyến </w:t>
      </w:r>
      <w:r w:rsidR="00F03878">
        <w:rPr>
          <w:rStyle w:val="Emphasis"/>
          <w:rFonts w:ascii="Times New Roman" w:hAnsi="Times New Roman" w:cs="Times New Roman"/>
          <w:i w:val="0"/>
          <w:sz w:val="26"/>
          <w:szCs w:val="26"/>
        </w:rPr>
        <w:t>đứng thứ</w:t>
      </w:r>
      <w:r w:rsidRPr="00744733">
        <w:rPr>
          <w:rStyle w:val="Emphasis"/>
          <w:rFonts w:ascii="Times New Roman" w:hAnsi="Times New Roman" w:cs="Times New Roman"/>
          <w:i w:val="0"/>
          <w:sz w:val="26"/>
          <w:szCs w:val="26"/>
        </w:rPr>
        <w:t xml:space="preserve"> 24 Vào ngày 5 tháng 11 năm 2018, Cục Hàng không Dân dụng Trung Quốc (CAAC) và Chính quyền tỉnh Quảng Đông đã ký một thỏa thuận chiến lược để đẩy nhanh việc xây dựng một nhóm các sân bay đẳng cấp thế giới ở Khu vực Vịnh Quảng Đông - Hồng Kông-Macao. </w:t>
      </w:r>
      <w:proofErr w:type="gramStart"/>
      <w:r w:rsidRPr="00744733">
        <w:rPr>
          <w:rStyle w:val="Emphasis"/>
          <w:rFonts w:ascii="Times New Roman" w:hAnsi="Times New Roman" w:cs="Times New Roman"/>
          <w:i w:val="0"/>
          <w:sz w:val="26"/>
          <w:szCs w:val="26"/>
        </w:rPr>
        <w:t>Kế hoạch Greater Bay</w:t>
      </w:r>
      <w:r w:rsidR="00F03878">
        <w:rPr>
          <w:rStyle w:val="Emphasis"/>
          <w:rFonts w:ascii="Times New Roman" w:hAnsi="Times New Roman" w:cs="Times New Roman"/>
          <w:i w:val="0"/>
          <w:sz w:val="26"/>
          <w:szCs w:val="26"/>
        </w:rPr>
        <w:t xml:space="preserve"> Area được kỳ vọng </w:t>
      </w:r>
      <w:r w:rsidRPr="00744733">
        <w:rPr>
          <w:rStyle w:val="Emphasis"/>
          <w:rFonts w:ascii="Times New Roman" w:hAnsi="Times New Roman" w:cs="Times New Roman"/>
          <w:i w:val="0"/>
          <w:sz w:val="26"/>
          <w:szCs w:val="26"/>
        </w:rPr>
        <w:t xml:space="preserve">là cơ hội lớn hơn cho người chơi ngành công nghiệp </w:t>
      </w:r>
      <w:r w:rsidR="00B93786">
        <w:rPr>
          <w:rStyle w:val="Emphasis"/>
          <w:rFonts w:ascii="Times New Roman" w:hAnsi="Times New Roman" w:cs="Times New Roman"/>
          <w:i w:val="0"/>
          <w:sz w:val="26"/>
          <w:szCs w:val="26"/>
        </w:rPr>
        <w:t>logistics</w:t>
      </w:r>
      <w:r w:rsidRPr="00744733">
        <w:rPr>
          <w:rStyle w:val="Emphasis"/>
          <w:rFonts w:ascii="Times New Roman" w:hAnsi="Times New Roman" w:cs="Times New Roman"/>
          <w:i w:val="0"/>
          <w:sz w:val="26"/>
          <w:szCs w:val="26"/>
        </w:rPr>
        <w:t xml:space="preserve"> hàng không.</w:t>
      </w:r>
      <w:proofErr w:type="gramEnd"/>
    </w:p>
    <w:p w:rsidR="00F03878" w:rsidRPr="00744733" w:rsidRDefault="00F03878" w:rsidP="00744733">
      <w:pPr>
        <w:shd w:val="clear" w:color="auto" w:fill="FFFFFF"/>
        <w:spacing w:after="177" w:line="312" w:lineRule="auto"/>
        <w:ind w:firstLine="720"/>
        <w:jc w:val="both"/>
        <w:rPr>
          <w:rStyle w:val="Emphasis"/>
          <w:rFonts w:ascii="Times New Roman" w:hAnsi="Times New Roman" w:cs="Times New Roman"/>
          <w:i w:val="0"/>
          <w:sz w:val="26"/>
          <w:szCs w:val="26"/>
        </w:rPr>
      </w:pPr>
      <w:r w:rsidRPr="00F03878">
        <w:rPr>
          <w:rStyle w:val="Emphasis"/>
          <w:rFonts w:ascii="Times New Roman" w:hAnsi="Times New Roman" w:cs="Times New Roman"/>
          <w:i w:val="0"/>
          <w:sz w:val="26"/>
          <w:szCs w:val="26"/>
        </w:rPr>
        <w:t xml:space="preserve">Với sự hỗ trợ của Cục Hàng không Dân dụng Trung Quốc, Hiệp hội Hàng không Quốc tế và Hiệp hội Hàng không Châu Á Thái Bình Dương, Tập đoàn GICC sẽ tiếp tục tổ chức Hội nghị Phát triển </w:t>
      </w:r>
      <w:r w:rsidR="00B93786">
        <w:rPr>
          <w:rStyle w:val="Emphasis"/>
          <w:rFonts w:ascii="Times New Roman" w:hAnsi="Times New Roman" w:cs="Times New Roman"/>
          <w:i w:val="0"/>
          <w:sz w:val="26"/>
          <w:szCs w:val="26"/>
        </w:rPr>
        <w:t>Logistics</w:t>
      </w:r>
      <w:r w:rsidRPr="00F03878">
        <w:rPr>
          <w:rStyle w:val="Emphasis"/>
          <w:rFonts w:ascii="Times New Roman" w:hAnsi="Times New Roman" w:cs="Times New Roman"/>
          <w:i w:val="0"/>
          <w:sz w:val="26"/>
          <w:szCs w:val="26"/>
        </w:rPr>
        <w:t xml:space="preserve"> Hàng không Trung Quốc lần thứ 4 tại Thành phố Quảng Châu trong thời gian 28-29</w:t>
      </w:r>
      <w:r>
        <w:rPr>
          <w:rStyle w:val="Emphasis"/>
          <w:rFonts w:ascii="Times New Roman" w:hAnsi="Times New Roman" w:cs="Times New Roman"/>
          <w:i w:val="0"/>
          <w:sz w:val="26"/>
          <w:szCs w:val="26"/>
        </w:rPr>
        <w:t>/3/</w:t>
      </w:r>
      <w:r w:rsidRPr="00F03878">
        <w:rPr>
          <w:rStyle w:val="Emphasis"/>
          <w:rFonts w:ascii="Times New Roman" w:hAnsi="Times New Roman" w:cs="Times New Roman"/>
          <w:i w:val="0"/>
          <w:sz w:val="26"/>
          <w:szCs w:val="26"/>
        </w:rPr>
        <w:t xml:space="preserve"> 2019,</w:t>
      </w:r>
      <w:r>
        <w:rPr>
          <w:rStyle w:val="Emphasis"/>
          <w:rFonts w:ascii="Times New Roman" w:hAnsi="Times New Roman" w:cs="Times New Roman"/>
          <w:i w:val="0"/>
          <w:sz w:val="26"/>
          <w:szCs w:val="26"/>
        </w:rPr>
        <w:t xml:space="preserve"> với hơn</w:t>
      </w:r>
      <w:r w:rsidRPr="00F03878">
        <w:rPr>
          <w:rStyle w:val="Emphasis"/>
          <w:rFonts w:ascii="Times New Roman" w:hAnsi="Times New Roman" w:cs="Times New Roman"/>
          <w:i w:val="0"/>
          <w:sz w:val="26"/>
          <w:szCs w:val="26"/>
        </w:rPr>
        <w:t xml:space="preserve"> 30 diễn giả, 20 nhà tài trợ / nhà triển lãm và 200 đại biểu từ cả Trung Quốc và nước ngoài trong cuộc họp công nghiệp hàng đầu này. </w:t>
      </w:r>
      <w:r>
        <w:rPr>
          <w:rStyle w:val="Emphasis"/>
          <w:rFonts w:ascii="Times New Roman" w:hAnsi="Times New Roman" w:cs="Times New Roman"/>
          <w:i w:val="0"/>
          <w:sz w:val="26"/>
          <w:szCs w:val="26"/>
        </w:rPr>
        <w:t>Đây là một cơ hội để tìm</w:t>
      </w:r>
      <w:r w:rsidRPr="00F03878">
        <w:rPr>
          <w:rStyle w:val="Emphasis"/>
          <w:rFonts w:ascii="Times New Roman" w:hAnsi="Times New Roman" w:cs="Times New Roman"/>
          <w:i w:val="0"/>
          <w:sz w:val="26"/>
          <w:szCs w:val="26"/>
        </w:rPr>
        <w:t xml:space="preserve"> hiểu về chính sách và thị trường hàng hóa và </w:t>
      </w:r>
      <w:r w:rsidR="00B93786">
        <w:rPr>
          <w:rStyle w:val="Emphasis"/>
          <w:rFonts w:ascii="Times New Roman" w:hAnsi="Times New Roman" w:cs="Times New Roman"/>
          <w:i w:val="0"/>
          <w:sz w:val="26"/>
          <w:szCs w:val="26"/>
        </w:rPr>
        <w:t>logistics</w:t>
      </w:r>
      <w:r w:rsidRPr="00F03878">
        <w:rPr>
          <w:rStyle w:val="Emphasis"/>
          <w:rFonts w:ascii="Times New Roman" w:hAnsi="Times New Roman" w:cs="Times New Roman"/>
          <w:i w:val="0"/>
          <w:sz w:val="26"/>
          <w:szCs w:val="26"/>
        </w:rPr>
        <w:t xml:space="preserve"> của Trung Quốc, giao tiếp và kết nối với các công ty vận tải hàng hóa và </w:t>
      </w:r>
      <w:r w:rsidR="00B93786">
        <w:rPr>
          <w:rStyle w:val="Emphasis"/>
          <w:rFonts w:ascii="Times New Roman" w:hAnsi="Times New Roman" w:cs="Times New Roman"/>
          <w:i w:val="0"/>
          <w:sz w:val="26"/>
          <w:szCs w:val="26"/>
        </w:rPr>
        <w:t>logistics</w:t>
      </w:r>
      <w:r w:rsidRPr="00F03878">
        <w:rPr>
          <w:rStyle w:val="Emphasis"/>
          <w:rFonts w:ascii="Times New Roman" w:hAnsi="Times New Roman" w:cs="Times New Roman"/>
          <w:i w:val="0"/>
          <w:sz w:val="26"/>
          <w:szCs w:val="26"/>
        </w:rPr>
        <w:t xml:space="preserve"> hàng không Trung Quốc và phát triển doanh nghiệp tại Trung Quốc.</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7" w:name="_Toc644566"/>
      <w:r w:rsidRPr="00105E9D">
        <w:rPr>
          <w:rFonts w:ascii="Times New Roman" w:hAnsi="Times New Roman" w:cs="Times New Roman"/>
          <w:b/>
          <w:sz w:val="26"/>
          <w:szCs w:val="26"/>
        </w:rPr>
        <w:t>Các hoạt động khác:</w:t>
      </w:r>
      <w:bookmarkEnd w:id="17"/>
    </w:p>
    <w:p w:rsidR="00376FF5" w:rsidRDefault="00606F25" w:rsidP="00376FF5">
      <w:pPr>
        <w:pStyle w:val="ListParagraph"/>
        <w:numPr>
          <w:ilvl w:val="1"/>
          <w:numId w:val="1"/>
        </w:numPr>
        <w:spacing w:line="312" w:lineRule="auto"/>
        <w:outlineLvl w:val="1"/>
        <w:rPr>
          <w:rFonts w:ascii="Times New Roman" w:hAnsi="Times New Roman" w:cs="Times New Roman"/>
          <w:b/>
          <w:i/>
          <w:sz w:val="26"/>
          <w:szCs w:val="26"/>
        </w:rPr>
      </w:pPr>
      <w:bookmarkStart w:id="18" w:name="_Toc644567"/>
      <w:r w:rsidRPr="00C45DE0">
        <w:rPr>
          <w:rFonts w:ascii="Times New Roman" w:hAnsi="Times New Roman" w:cs="Times New Roman"/>
          <w:b/>
          <w:i/>
          <w:sz w:val="26"/>
          <w:szCs w:val="26"/>
        </w:rPr>
        <w:t>Cảng biển</w:t>
      </w:r>
      <w:bookmarkEnd w:id="18"/>
    </w:p>
    <w:p w:rsidR="00515D9C" w:rsidRDefault="00606F2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Lượng hàng hóa qua các cảng biển</w:t>
      </w:r>
      <w:r w:rsidR="00E464B8" w:rsidRPr="00376FF5">
        <w:rPr>
          <w:rStyle w:val="Emphasis"/>
          <w:rFonts w:ascii="Times New Roman" w:hAnsi="Times New Roman" w:cs="Times New Roman"/>
          <w:i w:val="0"/>
          <w:sz w:val="26"/>
          <w:szCs w:val="26"/>
        </w:rPr>
        <w:t xml:space="preserve"> chính</w:t>
      </w:r>
      <w:r w:rsidRPr="00376FF5">
        <w:rPr>
          <w:rStyle w:val="Emphasis"/>
          <w:rFonts w:ascii="Times New Roman" w:hAnsi="Times New Roman" w:cs="Times New Roman"/>
          <w:i w:val="0"/>
          <w:sz w:val="26"/>
          <w:szCs w:val="26"/>
        </w:rPr>
        <w:t xml:space="preserve"> của Trung Quốc </w:t>
      </w:r>
      <w:r w:rsidR="00376FF5" w:rsidRPr="00376FF5">
        <w:rPr>
          <w:rStyle w:val="Emphasis"/>
          <w:rFonts w:ascii="Times New Roman" w:hAnsi="Times New Roman" w:cs="Times New Roman"/>
          <w:i w:val="0"/>
          <w:sz w:val="26"/>
          <w:szCs w:val="26"/>
        </w:rPr>
        <w:t xml:space="preserve">đạt </w:t>
      </w:r>
      <w:r w:rsidR="0006566E">
        <w:rPr>
          <w:rStyle w:val="Emphasis"/>
          <w:rFonts w:ascii="Times New Roman" w:hAnsi="Times New Roman" w:cs="Times New Roman"/>
          <w:i w:val="0"/>
          <w:sz w:val="26"/>
          <w:szCs w:val="26"/>
        </w:rPr>
        <w:t>741</w:t>
      </w:r>
      <w:proofErr w:type="gramStart"/>
      <w:r w:rsidR="0006566E">
        <w:rPr>
          <w:rStyle w:val="Emphasis"/>
          <w:rFonts w:ascii="Times New Roman" w:hAnsi="Times New Roman" w:cs="Times New Roman"/>
          <w:i w:val="0"/>
          <w:sz w:val="26"/>
          <w:szCs w:val="26"/>
        </w:rPr>
        <w:t>,9</w:t>
      </w:r>
      <w:proofErr w:type="gramEnd"/>
      <w:r w:rsidR="00515D9C">
        <w:rPr>
          <w:rStyle w:val="Emphasis"/>
          <w:rFonts w:ascii="Times New Roman" w:hAnsi="Times New Roman" w:cs="Times New Roman"/>
          <w:i w:val="0"/>
          <w:sz w:val="26"/>
          <w:szCs w:val="26"/>
        </w:rPr>
        <w:t xml:space="preserve"> triệu</w:t>
      </w:r>
      <w:r w:rsidR="00376FF5" w:rsidRPr="00376FF5">
        <w:rPr>
          <w:rStyle w:val="Emphasis"/>
          <w:rFonts w:ascii="Times New Roman" w:hAnsi="Times New Roman" w:cs="Times New Roman"/>
          <w:i w:val="0"/>
          <w:sz w:val="26"/>
          <w:szCs w:val="26"/>
        </w:rPr>
        <w:t xml:space="preserve"> tấn</w:t>
      </w:r>
      <w:r w:rsidR="00515D9C">
        <w:rPr>
          <w:rStyle w:val="Emphasis"/>
          <w:rFonts w:ascii="Times New Roman" w:hAnsi="Times New Roman" w:cs="Times New Roman"/>
          <w:i w:val="0"/>
          <w:sz w:val="26"/>
          <w:szCs w:val="26"/>
        </w:rPr>
        <w:t xml:space="preserve"> trong tháng </w:t>
      </w:r>
      <w:r w:rsidR="0006566E">
        <w:rPr>
          <w:rStyle w:val="Emphasis"/>
          <w:rFonts w:ascii="Times New Roman" w:hAnsi="Times New Roman" w:cs="Times New Roman"/>
          <w:i w:val="0"/>
          <w:sz w:val="26"/>
          <w:szCs w:val="26"/>
        </w:rPr>
        <w:t>12</w:t>
      </w:r>
      <w:r w:rsidR="00515D9C">
        <w:rPr>
          <w:rStyle w:val="Emphasis"/>
          <w:rFonts w:ascii="Times New Roman" w:hAnsi="Times New Roman" w:cs="Times New Roman"/>
          <w:i w:val="0"/>
          <w:sz w:val="26"/>
          <w:szCs w:val="26"/>
        </w:rPr>
        <w:t>/2018</w:t>
      </w:r>
      <w:r w:rsidR="00376FF5" w:rsidRPr="00376FF5">
        <w:rPr>
          <w:rStyle w:val="Emphasis"/>
          <w:rFonts w:ascii="Times New Roman" w:hAnsi="Times New Roman" w:cs="Times New Roman"/>
          <w:i w:val="0"/>
          <w:sz w:val="26"/>
          <w:szCs w:val="26"/>
        </w:rPr>
        <w:t xml:space="preserve">, </w:t>
      </w:r>
      <w:r w:rsidR="0006566E">
        <w:rPr>
          <w:rStyle w:val="Emphasis"/>
          <w:rFonts w:ascii="Times New Roman" w:hAnsi="Times New Roman" w:cs="Times New Roman"/>
          <w:i w:val="0"/>
          <w:sz w:val="26"/>
          <w:szCs w:val="26"/>
        </w:rPr>
        <w:t>giảm nhẹ</w:t>
      </w:r>
      <w:r w:rsidR="00515D9C">
        <w:rPr>
          <w:rStyle w:val="Emphasis"/>
          <w:rFonts w:ascii="Times New Roman" w:hAnsi="Times New Roman" w:cs="Times New Roman"/>
          <w:i w:val="0"/>
          <w:sz w:val="26"/>
          <w:szCs w:val="26"/>
        </w:rPr>
        <w:t xml:space="preserve"> so với </w:t>
      </w:r>
      <w:r w:rsidR="0006566E">
        <w:rPr>
          <w:rStyle w:val="Emphasis"/>
          <w:rFonts w:ascii="Times New Roman" w:hAnsi="Times New Roman" w:cs="Times New Roman"/>
          <w:i w:val="0"/>
          <w:sz w:val="26"/>
          <w:szCs w:val="26"/>
        </w:rPr>
        <w:t>tháng 11/2018</w:t>
      </w:r>
      <w:r w:rsidR="00376FF5" w:rsidRPr="00376FF5">
        <w:rPr>
          <w:rStyle w:val="Emphasis"/>
          <w:rFonts w:ascii="Times New Roman" w:hAnsi="Times New Roman" w:cs="Times New Roman"/>
          <w:i w:val="0"/>
          <w:sz w:val="26"/>
          <w:szCs w:val="26"/>
        </w:rPr>
        <w:t xml:space="preserve">.  </w:t>
      </w:r>
    </w:p>
    <w:p w:rsidR="00606F25" w:rsidRPr="00376FF5" w:rsidRDefault="00376FF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 xml:space="preserve">Tính chung </w:t>
      </w:r>
      <w:r w:rsidR="0006566E">
        <w:rPr>
          <w:rStyle w:val="Emphasis"/>
          <w:rFonts w:ascii="Times New Roman" w:hAnsi="Times New Roman" w:cs="Times New Roman"/>
          <w:i w:val="0"/>
          <w:sz w:val="26"/>
          <w:szCs w:val="26"/>
        </w:rPr>
        <w:t>cả năm 2018, lượng hàng hóa qua các cảng biển của Trung Quốc</w:t>
      </w:r>
      <w:r w:rsidRPr="00376FF5">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đạt</w:t>
      </w:r>
      <w:r w:rsidR="0006566E">
        <w:rPr>
          <w:rStyle w:val="Emphasis"/>
          <w:rFonts w:ascii="Times New Roman" w:hAnsi="Times New Roman" w:cs="Times New Roman"/>
          <w:i w:val="0"/>
          <w:sz w:val="26"/>
          <w:szCs w:val="26"/>
        </w:rPr>
        <w:t xml:space="preserve"> trên 9</w:t>
      </w:r>
      <w:proofErr w:type="gramStart"/>
      <w:r w:rsidR="0006566E">
        <w:rPr>
          <w:rStyle w:val="Emphasis"/>
          <w:rFonts w:ascii="Times New Roman" w:hAnsi="Times New Roman" w:cs="Times New Roman"/>
          <w:i w:val="0"/>
          <w:sz w:val="26"/>
          <w:szCs w:val="26"/>
        </w:rPr>
        <w:t>,21</w:t>
      </w:r>
      <w:proofErr w:type="gramEnd"/>
      <w:r w:rsidR="00515D9C">
        <w:rPr>
          <w:rStyle w:val="Emphasis"/>
          <w:rFonts w:ascii="Times New Roman" w:hAnsi="Times New Roman" w:cs="Times New Roman"/>
          <w:i w:val="0"/>
          <w:sz w:val="26"/>
          <w:szCs w:val="26"/>
        </w:rPr>
        <w:t xml:space="preserve"> tỷ</w:t>
      </w:r>
      <w:r w:rsidR="000C3CBD" w:rsidRPr="000C3CBD">
        <w:rPr>
          <w:rStyle w:val="Emphasis"/>
          <w:rFonts w:ascii="Times New Roman" w:hAnsi="Times New Roman" w:cs="Times New Roman"/>
          <w:i w:val="0"/>
          <w:sz w:val="26"/>
          <w:szCs w:val="26"/>
        </w:rPr>
        <w:t xml:space="preserve"> </w:t>
      </w:r>
      <w:r w:rsidRPr="000C3CBD">
        <w:rPr>
          <w:rStyle w:val="Emphasis"/>
          <w:rFonts w:ascii="Times New Roman" w:hAnsi="Times New Roman" w:cs="Times New Roman"/>
          <w:i w:val="0"/>
          <w:sz w:val="26"/>
          <w:szCs w:val="26"/>
        </w:rPr>
        <w:t>tấ</w:t>
      </w:r>
      <w:r w:rsidR="003C73B3" w:rsidRPr="000C3CBD">
        <w:rPr>
          <w:rStyle w:val="Emphasis"/>
          <w:rFonts w:ascii="Times New Roman" w:hAnsi="Times New Roman" w:cs="Times New Roman"/>
          <w:i w:val="0"/>
          <w:sz w:val="26"/>
          <w:szCs w:val="26"/>
        </w:rPr>
        <w:t>n</w:t>
      </w:r>
      <w:r w:rsidR="003C73B3">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tăng 4,</w:t>
      </w:r>
      <w:r w:rsidR="005F6C14">
        <w:rPr>
          <w:rStyle w:val="Emphasis"/>
          <w:rFonts w:ascii="Times New Roman" w:hAnsi="Times New Roman" w:cs="Times New Roman"/>
          <w:i w:val="0"/>
          <w:sz w:val="26"/>
          <w:szCs w:val="26"/>
        </w:rPr>
        <w:t>2</w:t>
      </w:r>
      <w:r w:rsidRPr="00376FF5">
        <w:rPr>
          <w:rStyle w:val="Emphasis"/>
          <w:rFonts w:ascii="Times New Roman" w:hAnsi="Times New Roman" w:cs="Times New Roman"/>
          <w:i w:val="0"/>
          <w:sz w:val="26"/>
          <w:szCs w:val="26"/>
        </w:rPr>
        <w:t xml:space="preserve">% so với năm 2017. </w:t>
      </w:r>
    </w:p>
    <w:p w:rsidR="00E464B8" w:rsidRDefault="0066750D" w:rsidP="007C66DE">
      <w:pPr>
        <w:shd w:val="clear" w:color="auto" w:fill="FFFFFF"/>
        <w:spacing w:after="0" w:line="240" w:lineRule="auto"/>
        <w:ind w:firstLine="720"/>
        <w:jc w:val="center"/>
        <w:rPr>
          <w:rFonts w:ascii="Times New Roman" w:hAnsi="Times New Roman" w:cs="Times New Roman"/>
          <w:b/>
          <w:sz w:val="26"/>
          <w:szCs w:val="26"/>
        </w:rPr>
      </w:pPr>
      <w:bookmarkStart w:id="19" w:name="_Toc64457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bookmarkEnd w:id="19"/>
      <w:r w:rsidR="00E464B8">
        <w:rPr>
          <w:rFonts w:ascii="Times New Roman" w:hAnsi="Times New Roman" w:cs="Times New Roman"/>
          <w:b/>
          <w:sz w:val="26"/>
          <w:szCs w:val="26"/>
        </w:rPr>
        <w:t xml:space="preserve"> </w:t>
      </w:r>
    </w:p>
    <w:p w:rsidR="00E464B8" w:rsidRDefault="00E464B8" w:rsidP="007C66DE">
      <w:pPr>
        <w:shd w:val="clear" w:color="auto" w:fill="FFFFFF"/>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 xml:space="preserve">Đvt: </w:t>
      </w:r>
      <w:r w:rsidR="0066750D" w:rsidRPr="00105E9D">
        <w:rPr>
          <w:rFonts w:ascii="Times New Roman" w:hAnsi="Times New Roman" w:cs="Times New Roman"/>
          <w:b/>
          <w:sz w:val="26"/>
          <w:szCs w:val="26"/>
        </w:rPr>
        <w:t>10.000 tấn</w:t>
      </w:r>
    </w:p>
    <w:p w:rsidR="00B21A4A" w:rsidRDefault="0006566E" w:rsidP="00A923A7">
      <w:pPr>
        <w:pStyle w:val="ListParagraph"/>
        <w:spacing w:line="312" w:lineRule="auto"/>
        <w:jc w:val="center"/>
        <w:rPr>
          <w:rStyle w:val="Emphasis"/>
          <w:rFonts w:ascii="Times New Roman" w:hAnsi="Times New Roman" w:cs="Times New Roman"/>
          <w:sz w:val="26"/>
          <w:szCs w:val="26"/>
        </w:rPr>
      </w:pPr>
      <w:r>
        <w:rPr>
          <w:noProof/>
        </w:rPr>
        <w:lastRenderedPageBreak/>
        <w:drawing>
          <wp:inline distT="0" distB="0" distL="0" distR="0" wp14:anchorId="1B29607B" wp14:editId="1D67212F">
            <wp:extent cx="504825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E1C76" w:rsidRPr="00105E9D">
        <w:rPr>
          <w:rStyle w:val="Emphasis"/>
          <w:rFonts w:ascii="Times New Roman" w:hAnsi="Times New Roman" w:cs="Times New Roman"/>
          <w:sz w:val="26"/>
          <w:szCs w:val="26"/>
        </w:rPr>
        <w:t>Nguồn: tính toán từ số liệu của cơ quan thống kê quốc gia Trung Quốc</w:t>
      </w:r>
    </w:p>
    <w:p w:rsidR="007A0E8A" w:rsidRPr="007A0E8A" w:rsidRDefault="007A0E8A" w:rsidP="007A0E8A">
      <w:pPr>
        <w:spacing w:line="312" w:lineRule="auto"/>
        <w:ind w:firstLine="720"/>
        <w:jc w:val="both"/>
        <w:rPr>
          <w:rStyle w:val="Emphasis"/>
          <w:rFonts w:ascii="Times New Roman" w:hAnsi="Times New Roman" w:cs="Times New Roman"/>
          <w:i w:val="0"/>
          <w:sz w:val="26"/>
          <w:szCs w:val="26"/>
        </w:rPr>
      </w:pPr>
      <w:r w:rsidRPr="007A0E8A">
        <w:rPr>
          <w:rStyle w:val="Emphasis"/>
          <w:rFonts w:ascii="Times New Roman" w:hAnsi="Times New Roman" w:cs="Times New Roman"/>
          <w:i w:val="0"/>
          <w:sz w:val="26"/>
          <w:szCs w:val="26"/>
        </w:rPr>
        <w:t>Shanghai International Port (Group) Co. Ltd. (SIPG), tập đoàn cảng lớn nhất ở lục địa Trung Quốc, đã báo cáo sản lượng container cao kỷ lụ</w:t>
      </w:r>
      <w:r>
        <w:rPr>
          <w:rStyle w:val="Emphasis"/>
          <w:rFonts w:ascii="Times New Roman" w:hAnsi="Times New Roman" w:cs="Times New Roman"/>
          <w:i w:val="0"/>
          <w:sz w:val="26"/>
          <w:szCs w:val="26"/>
        </w:rPr>
        <w:t xml:space="preserve">c trong năm 2018, </w:t>
      </w:r>
      <w:r w:rsidRPr="007A0E8A">
        <w:rPr>
          <w:rStyle w:val="Emphasis"/>
          <w:rFonts w:ascii="Times New Roman" w:hAnsi="Times New Roman" w:cs="Times New Roman"/>
          <w:i w:val="0"/>
          <w:sz w:val="26"/>
          <w:szCs w:val="26"/>
        </w:rPr>
        <w:t xml:space="preserve"> đạt 42,01 triệu container tiêu chuẩ</w:t>
      </w:r>
      <w:r>
        <w:rPr>
          <w:rStyle w:val="Emphasis"/>
          <w:rFonts w:ascii="Times New Roman" w:hAnsi="Times New Roman" w:cs="Times New Roman"/>
          <w:i w:val="0"/>
          <w:sz w:val="26"/>
          <w:szCs w:val="26"/>
        </w:rPr>
        <w:t>n (tương đương hai mươi feet)</w:t>
      </w:r>
      <w:r w:rsidRPr="007A0E8A">
        <w:rPr>
          <w:rStyle w:val="Emphasis"/>
          <w:rFonts w:ascii="Times New Roman" w:hAnsi="Times New Roman" w:cs="Times New Roman"/>
          <w:i w:val="0"/>
          <w:sz w:val="26"/>
          <w:szCs w:val="26"/>
        </w:rPr>
        <w:t xml:space="preserve">, tăng 4,4% </w:t>
      </w:r>
      <w:r>
        <w:rPr>
          <w:rStyle w:val="Emphasis"/>
          <w:rFonts w:ascii="Times New Roman" w:hAnsi="Times New Roman" w:cs="Times New Roman"/>
          <w:i w:val="0"/>
          <w:sz w:val="26"/>
          <w:szCs w:val="26"/>
        </w:rPr>
        <w:t>so với năm 2017.</w:t>
      </w:r>
    </w:p>
    <w:p w:rsidR="00FC0911" w:rsidRPr="00FC0911" w:rsidRDefault="007A0E8A" w:rsidP="007A0E8A">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Trong báo cáo kết quả kinh doanh của SIPG đã được đệ trình lên </w:t>
      </w:r>
      <w:r w:rsidRPr="007A0E8A">
        <w:rPr>
          <w:rStyle w:val="Emphasis"/>
          <w:rFonts w:ascii="Times New Roman" w:hAnsi="Times New Roman" w:cs="Times New Roman"/>
          <w:i w:val="0"/>
          <w:sz w:val="26"/>
          <w:szCs w:val="26"/>
        </w:rPr>
        <w:t>Sở giao dịch chứng khoán Thượng Hải, cả</w:t>
      </w:r>
      <w:r>
        <w:rPr>
          <w:rStyle w:val="Emphasis"/>
          <w:rFonts w:ascii="Times New Roman" w:hAnsi="Times New Roman" w:cs="Times New Roman"/>
          <w:i w:val="0"/>
          <w:sz w:val="26"/>
          <w:szCs w:val="26"/>
        </w:rPr>
        <w:t>ng đã dẫn đầu thế giới về</w:t>
      </w:r>
      <w:r w:rsidRPr="007A0E8A">
        <w:rPr>
          <w:rStyle w:val="Emphasis"/>
          <w:rFonts w:ascii="Times New Roman" w:hAnsi="Times New Roman" w:cs="Times New Roman"/>
          <w:i w:val="0"/>
          <w:sz w:val="26"/>
          <w:szCs w:val="26"/>
        </w:rPr>
        <w:t xml:space="preserve"> sản lượng container trong chín năm liên tiế</w:t>
      </w:r>
      <w:r>
        <w:rPr>
          <w:rStyle w:val="Emphasis"/>
          <w:rFonts w:ascii="Times New Roman" w:hAnsi="Times New Roman" w:cs="Times New Roman"/>
          <w:i w:val="0"/>
          <w:sz w:val="26"/>
          <w:szCs w:val="26"/>
        </w:rPr>
        <w:t>p.</w:t>
      </w:r>
      <w:proofErr w:type="gramEnd"/>
      <w:r>
        <w:rPr>
          <w:rStyle w:val="Emphasis"/>
          <w:rFonts w:ascii="Times New Roman" w:hAnsi="Times New Roman" w:cs="Times New Roman"/>
          <w:i w:val="0"/>
          <w:sz w:val="26"/>
          <w:szCs w:val="26"/>
        </w:rPr>
        <w:t xml:space="preserve"> </w:t>
      </w:r>
      <w:proofErr w:type="gramStart"/>
      <w:r w:rsidRPr="007A0E8A">
        <w:rPr>
          <w:rStyle w:val="Emphasis"/>
          <w:rFonts w:ascii="Times New Roman" w:hAnsi="Times New Roman" w:cs="Times New Roman"/>
          <w:i w:val="0"/>
          <w:sz w:val="26"/>
          <w:szCs w:val="26"/>
        </w:rPr>
        <w:t xml:space="preserve">SIPG đã xử lý 561 triệu tấn hàng hóa vào năm </w:t>
      </w:r>
      <w:r>
        <w:rPr>
          <w:rStyle w:val="Emphasis"/>
          <w:rFonts w:ascii="Times New Roman" w:hAnsi="Times New Roman" w:cs="Times New Roman"/>
          <w:i w:val="0"/>
          <w:sz w:val="26"/>
          <w:szCs w:val="26"/>
        </w:rPr>
        <w:t>2018</w:t>
      </w:r>
      <w:r w:rsidRPr="007A0E8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tương đương với mức của năm 2017.</w:t>
      </w:r>
      <w:proofErr w:type="gramEnd"/>
      <w:r>
        <w:rPr>
          <w:rStyle w:val="Emphasis"/>
          <w:rFonts w:ascii="Times New Roman" w:hAnsi="Times New Roman" w:cs="Times New Roman"/>
          <w:i w:val="0"/>
          <w:sz w:val="26"/>
          <w:szCs w:val="26"/>
        </w:rPr>
        <w:t xml:space="preserve"> </w:t>
      </w:r>
    </w:p>
    <w:p w:rsidR="00744733" w:rsidRPr="00F03878" w:rsidRDefault="00AF56B2" w:rsidP="00F03878">
      <w:pPr>
        <w:pStyle w:val="ListParagraph"/>
        <w:numPr>
          <w:ilvl w:val="1"/>
          <w:numId w:val="1"/>
        </w:numPr>
        <w:spacing w:line="312" w:lineRule="auto"/>
        <w:outlineLvl w:val="1"/>
        <w:rPr>
          <w:rStyle w:val="Emphasis"/>
          <w:rFonts w:ascii="Times New Roman" w:hAnsi="Times New Roman" w:cs="Times New Roman"/>
          <w:b/>
          <w:i w:val="0"/>
          <w:sz w:val="26"/>
          <w:szCs w:val="26"/>
        </w:rPr>
      </w:pPr>
      <w:bookmarkStart w:id="20" w:name="_Toc644568"/>
      <w:r w:rsidRPr="00AF56B2">
        <w:rPr>
          <w:rFonts w:ascii="Times New Roman" w:hAnsi="Times New Roman" w:cs="Times New Roman"/>
          <w:b/>
          <w:i/>
          <w:sz w:val="26"/>
          <w:szCs w:val="26"/>
        </w:rPr>
        <w:t>Logistics cho t</w:t>
      </w:r>
      <w:r w:rsidR="00CE5DF4" w:rsidRPr="00AF56B2">
        <w:rPr>
          <w:rFonts w:ascii="Times New Roman" w:hAnsi="Times New Roman" w:cs="Times New Roman"/>
          <w:b/>
          <w:i/>
          <w:sz w:val="26"/>
          <w:szCs w:val="26"/>
        </w:rPr>
        <w:t>hương mại điện tử, kho bãi, giao nhận:</w:t>
      </w:r>
      <w:bookmarkEnd w:id="20"/>
      <w:r w:rsidR="00CE5DF4" w:rsidRPr="00AF56B2">
        <w:rPr>
          <w:rFonts w:ascii="Times New Roman" w:hAnsi="Times New Roman" w:cs="Times New Roman"/>
          <w:b/>
          <w:i/>
          <w:sz w:val="26"/>
          <w:szCs w:val="26"/>
        </w:rPr>
        <w:t xml:space="preserve"> </w:t>
      </w:r>
    </w:p>
    <w:p w:rsidR="00744733" w:rsidRPr="00744733" w:rsidRDefault="00744733" w:rsidP="00744733">
      <w:pPr>
        <w:shd w:val="clear" w:color="auto" w:fill="FFFFFF"/>
        <w:spacing w:after="177" w:line="312" w:lineRule="auto"/>
        <w:ind w:firstLine="720"/>
        <w:jc w:val="both"/>
        <w:rPr>
          <w:rStyle w:val="Emphasis"/>
          <w:rFonts w:ascii="Times New Roman" w:hAnsi="Times New Roman" w:cs="Times New Roman"/>
          <w:b/>
          <w:sz w:val="26"/>
          <w:szCs w:val="26"/>
        </w:rPr>
      </w:pPr>
      <w:r w:rsidRPr="00744733">
        <w:rPr>
          <w:rStyle w:val="Emphasis"/>
          <w:rFonts w:ascii="Times New Roman" w:hAnsi="Times New Roman" w:cs="Times New Roman"/>
          <w:b/>
          <w:sz w:val="26"/>
          <w:szCs w:val="26"/>
        </w:rPr>
        <w:t>Thị trường kho hàng thông minh ngày càng phát triển tại Trung Quốc</w:t>
      </w:r>
    </w:p>
    <w:p w:rsidR="00744733" w:rsidRPr="00744733" w:rsidRDefault="00744733" w:rsidP="0098589B">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744733">
        <w:rPr>
          <w:rStyle w:val="Emphasis"/>
          <w:rFonts w:ascii="Times New Roman" w:hAnsi="Times New Roman" w:cs="Times New Roman"/>
          <w:i w:val="0"/>
          <w:sz w:val="26"/>
          <w:szCs w:val="26"/>
        </w:rPr>
        <w:t>Trong những năm gần đây, thị trường kho thông minh đã bùng nổ ở Trung Quốc.</w:t>
      </w:r>
      <w:proofErr w:type="gramEnd"/>
      <w:r w:rsidRPr="00744733">
        <w:rPr>
          <w:rStyle w:val="Emphasis"/>
          <w:rFonts w:ascii="Times New Roman" w:hAnsi="Times New Roman" w:cs="Times New Roman"/>
          <w:i w:val="0"/>
          <w:sz w:val="26"/>
          <w:szCs w:val="26"/>
        </w:rPr>
        <w:t xml:space="preserve"> Trung Quốc có thị trường </w:t>
      </w:r>
      <w:r w:rsidR="00B93786">
        <w:rPr>
          <w:rStyle w:val="Emphasis"/>
          <w:rFonts w:ascii="Times New Roman" w:hAnsi="Times New Roman" w:cs="Times New Roman"/>
          <w:i w:val="0"/>
          <w:sz w:val="26"/>
          <w:szCs w:val="26"/>
        </w:rPr>
        <w:t>logistics</w:t>
      </w:r>
      <w:r w:rsidRPr="00744733">
        <w:rPr>
          <w:rStyle w:val="Emphasis"/>
          <w:rFonts w:ascii="Times New Roman" w:hAnsi="Times New Roman" w:cs="Times New Roman"/>
          <w:i w:val="0"/>
          <w:sz w:val="26"/>
          <w:szCs w:val="26"/>
        </w:rPr>
        <w:t xml:space="preserve"> lớn nhất thế giới với tổng giá trị thị trường là 252</w:t>
      </w:r>
      <w:proofErr w:type="gramStart"/>
      <w:r w:rsidRPr="00744733">
        <w:rPr>
          <w:rStyle w:val="Emphasis"/>
          <w:rFonts w:ascii="Times New Roman" w:hAnsi="Times New Roman" w:cs="Times New Roman"/>
          <w:i w:val="0"/>
          <w:sz w:val="26"/>
          <w:szCs w:val="26"/>
        </w:rPr>
        <w:t>,8</w:t>
      </w:r>
      <w:proofErr w:type="gramEnd"/>
      <w:r w:rsidRPr="00744733">
        <w:rPr>
          <w:rStyle w:val="Emphasis"/>
          <w:rFonts w:ascii="Times New Roman" w:hAnsi="Times New Roman" w:cs="Times New Roman"/>
          <w:i w:val="0"/>
          <w:sz w:val="26"/>
          <w:szCs w:val="26"/>
        </w:rPr>
        <w:t xml:space="preserve"> nghìn tỷ</w:t>
      </w:r>
      <w:r>
        <w:rPr>
          <w:rStyle w:val="Emphasis"/>
          <w:rFonts w:ascii="Times New Roman" w:hAnsi="Times New Roman" w:cs="Times New Roman"/>
          <w:i w:val="0"/>
          <w:sz w:val="26"/>
          <w:szCs w:val="26"/>
        </w:rPr>
        <w:t xml:space="preserve"> nhân dân tệ (CNY)</w:t>
      </w:r>
      <w:r w:rsidRPr="00744733">
        <w:rPr>
          <w:rStyle w:val="Emphasis"/>
          <w:rFonts w:ascii="Times New Roman" w:hAnsi="Times New Roman" w:cs="Times New Roman"/>
          <w:i w:val="0"/>
          <w:sz w:val="26"/>
          <w:szCs w:val="26"/>
        </w:rPr>
        <w:t xml:space="preserve">. </w:t>
      </w:r>
      <w:proofErr w:type="gramStart"/>
      <w:r w:rsidRPr="00744733">
        <w:rPr>
          <w:rStyle w:val="Emphasis"/>
          <w:rFonts w:ascii="Times New Roman" w:hAnsi="Times New Roman" w:cs="Times New Roman"/>
          <w:i w:val="0"/>
          <w:sz w:val="26"/>
          <w:szCs w:val="26"/>
        </w:rPr>
        <w:t xml:space="preserve">Quản lý kho là một phần quan trọng của ngành </w:t>
      </w:r>
      <w:r w:rsidR="00B93786">
        <w:rPr>
          <w:rStyle w:val="Emphasis"/>
          <w:rFonts w:ascii="Times New Roman" w:hAnsi="Times New Roman" w:cs="Times New Roman"/>
          <w:i w:val="0"/>
          <w:sz w:val="26"/>
          <w:szCs w:val="26"/>
        </w:rPr>
        <w:t>logistics</w:t>
      </w:r>
      <w:r w:rsidRPr="00744733">
        <w:rPr>
          <w:rStyle w:val="Emphasis"/>
          <w:rFonts w:ascii="Times New Roman" w:hAnsi="Times New Roman" w:cs="Times New Roman"/>
          <w:i w:val="0"/>
          <w:sz w:val="26"/>
          <w:szCs w:val="26"/>
        </w:rPr>
        <w:t xml:space="preserve"> hiện đại và cũng là phần quan trọng nhất trong nhiều hoạt động hàng ngày của các công ty, nhưng hầu hết trong số họ vẫn gặp khó khăn bởi hiệu quả thấp và chi phí cao của kho truyền thống.</w:t>
      </w:r>
      <w:proofErr w:type="gramEnd"/>
      <w:r w:rsidRPr="00744733">
        <w:rPr>
          <w:rStyle w:val="Emphasis"/>
          <w:rFonts w:ascii="Times New Roman" w:hAnsi="Times New Roman" w:cs="Times New Roman"/>
          <w:i w:val="0"/>
          <w:sz w:val="26"/>
          <w:szCs w:val="26"/>
        </w:rPr>
        <w:t xml:space="preserve"> Do đó, tối ưu hóa kho bãi là nhiệm vụ của nhiều công ty Trung Quốc và kho thông minh đã được coi là giải pháp tốt nhấ</w:t>
      </w:r>
      <w:r>
        <w:rPr>
          <w:rStyle w:val="Emphasis"/>
          <w:rFonts w:ascii="Times New Roman" w:hAnsi="Times New Roman" w:cs="Times New Roman"/>
          <w:i w:val="0"/>
          <w:sz w:val="26"/>
          <w:szCs w:val="26"/>
        </w:rPr>
        <w:t>t.</w:t>
      </w:r>
    </w:p>
    <w:p w:rsidR="00744733" w:rsidRDefault="00744733" w:rsidP="00744733">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744733">
        <w:rPr>
          <w:rStyle w:val="Emphasis"/>
          <w:rFonts w:ascii="Times New Roman" w:hAnsi="Times New Roman" w:cs="Times New Roman"/>
          <w:i w:val="0"/>
          <w:sz w:val="26"/>
          <w:szCs w:val="26"/>
        </w:rPr>
        <w:lastRenderedPageBreak/>
        <w:t xml:space="preserve">Là một phần quan trọng của </w:t>
      </w:r>
      <w:r w:rsidR="00B93786">
        <w:rPr>
          <w:rStyle w:val="Emphasis"/>
          <w:rFonts w:ascii="Times New Roman" w:hAnsi="Times New Roman" w:cs="Times New Roman"/>
          <w:i w:val="0"/>
          <w:sz w:val="26"/>
          <w:szCs w:val="26"/>
        </w:rPr>
        <w:t>logistics</w:t>
      </w:r>
      <w:r w:rsidRPr="00744733">
        <w:rPr>
          <w:rStyle w:val="Emphasis"/>
          <w:rFonts w:ascii="Times New Roman" w:hAnsi="Times New Roman" w:cs="Times New Roman"/>
          <w:i w:val="0"/>
          <w:sz w:val="26"/>
          <w:szCs w:val="26"/>
        </w:rPr>
        <w:t xml:space="preserve"> hiện đại, kho thông minh giúp doanh nghiệp tự động lưu trữ và quản lý hàng hóa, tiết kiệm chi phí và cải thiện việc sử dụng không gian kho.</w:t>
      </w:r>
      <w:proofErr w:type="gramEnd"/>
      <w:r w:rsidRPr="00744733">
        <w:rPr>
          <w:rStyle w:val="Emphasis"/>
          <w:rFonts w:ascii="Times New Roman" w:hAnsi="Times New Roman" w:cs="Times New Roman"/>
          <w:i w:val="0"/>
          <w:sz w:val="26"/>
          <w:szCs w:val="26"/>
        </w:rPr>
        <w:t xml:space="preserve"> </w:t>
      </w:r>
    </w:p>
    <w:p w:rsidR="00744733" w:rsidRDefault="00744733" w:rsidP="00744733">
      <w:pPr>
        <w:shd w:val="clear" w:color="auto" w:fill="FFFFFF"/>
        <w:spacing w:after="177" w:line="312" w:lineRule="auto"/>
        <w:ind w:firstLine="720"/>
        <w:jc w:val="center"/>
        <w:rPr>
          <w:rStyle w:val="Emphasis"/>
          <w:rFonts w:ascii="Times New Roman" w:hAnsi="Times New Roman" w:cs="Times New Roman"/>
          <w:i w:val="0"/>
          <w:sz w:val="26"/>
          <w:szCs w:val="26"/>
        </w:rPr>
      </w:pPr>
      <w:bookmarkStart w:id="21" w:name="_Toc644576"/>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8</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Pr>
          <w:rFonts w:ascii="Times New Roman" w:hAnsi="Times New Roman" w:cs="Times New Roman"/>
          <w:b/>
          <w:sz w:val="26"/>
          <w:szCs w:val="26"/>
        </w:rPr>
        <w:t>Quy mô thị trường (tỷ nhân dân tệ) và tốc độ tăng trưởng (%) của thị trường kho thông minh của Trung Quốc</w:t>
      </w:r>
      <w:bookmarkEnd w:id="21"/>
    </w:p>
    <w:p w:rsidR="00744733" w:rsidRDefault="00744733" w:rsidP="00744733">
      <w:pPr>
        <w:shd w:val="clear" w:color="auto" w:fill="FFFFFF"/>
        <w:spacing w:after="177" w:line="312" w:lineRule="auto"/>
        <w:jc w:val="both"/>
        <w:rPr>
          <w:rStyle w:val="Emphasis"/>
          <w:rFonts w:ascii="Times New Roman" w:hAnsi="Times New Roman" w:cs="Times New Roman"/>
          <w:i w:val="0"/>
          <w:sz w:val="26"/>
          <w:szCs w:val="26"/>
        </w:rPr>
      </w:pPr>
      <w:r>
        <w:rPr>
          <w:noProof/>
        </w:rPr>
        <w:drawing>
          <wp:inline distT="0" distB="0" distL="0" distR="0" wp14:anchorId="4A66BDFD" wp14:editId="62937AE9">
            <wp:extent cx="5461000" cy="2787650"/>
            <wp:effectExtent l="0" t="0" r="0" b="0"/>
            <wp:docPr id="15" name="Picture 15" descr="Smart Warehouse Market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Warehouse Market China"/>
                    <pic:cNvPicPr>
                      <a:picLocks noChangeAspect="1" noChangeArrowheads="1"/>
                    </pic:cNvPicPr>
                  </pic:nvPicPr>
                  <pic:blipFill rotWithShape="1">
                    <a:blip r:embed="rId16">
                      <a:extLst>
                        <a:ext uri="{28A0092B-C50C-407E-A947-70E740481C1C}">
                          <a14:useLocalDpi xmlns:a14="http://schemas.microsoft.com/office/drawing/2010/main" val="0"/>
                        </a:ext>
                      </a:extLst>
                    </a:blip>
                    <a:srcRect l="2317" t="11840" r="2202" b="13624"/>
                    <a:stretch/>
                  </pic:blipFill>
                  <pic:spPr bwMode="auto">
                    <a:xfrm>
                      <a:off x="0" y="0"/>
                      <a:ext cx="5467328" cy="2790880"/>
                    </a:xfrm>
                    <a:prstGeom prst="rect">
                      <a:avLst/>
                    </a:prstGeom>
                    <a:noFill/>
                    <a:ln>
                      <a:noFill/>
                    </a:ln>
                    <a:extLst>
                      <a:ext uri="{53640926-AAD7-44D8-BBD7-CCE9431645EC}">
                        <a14:shadowObscured xmlns:a14="http://schemas.microsoft.com/office/drawing/2010/main"/>
                      </a:ext>
                    </a:extLst>
                  </pic:spPr>
                </pic:pic>
              </a:graphicData>
            </a:graphic>
          </wp:inline>
        </w:drawing>
      </w:r>
    </w:p>
    <w:p w:rsidR="00744733" w:rsidRPr="00744733" w:rsidRDefault="00744733" w:rsidP="00744733">
      <w:pPr>
        <w:shd w:val="clear" w:color="auto" w:fill="FFFFFF"/>
        <w:spacing w:after="177" w:line="312" w:lineRule="auto"/>
        <w:jc w:val="center"/>
        <w:rPr>
          <w:rStyle w:val="Emphasis"/>
          <w:rFonts w:ascii="Times New Roman" w:hAnsi="Times New Roman" w:cs="Times New Roman"/>
          <w:sz w:val="26"/>
          <w:szCs w:val="26"/>
        </w:rPr>
      </w:pPr>
      <w:r w:rsidRPr="00744733">
        <w:rPr>
          <w:rStyle w:val="Emphasis"/>
          <w:rFonts w:ascii="Times New Roman" w:hAnsi="Times New Roman" w:cs="Times New Roman"/>
          <w:sz w:val="26"/>
          <w:szCs w:val="26"/>
        </w:rPr>
        <w:t>Nguồn:</w:t>
      </w:r>
      <w:r w:rsidRPr="00744733">
        <w:t xml:space="preserve"> </w:t>
      </w:r>
      <w:r w:rsidRPr="00744733">
        <w:rPr>
          <w:rStyle w:val="Emphasis"/>
          <w:rFonts w:ascii="Times New Roman" w:hAnsi="Times New Roman" w:cs="Times New Roman"/>
          <w:sz w:val="26"/>
          <w:szCs w:val="26"/>
        </w:rPr>
        <w:t>daxueconsulting.com</w:t>
      </w:r>
    </w:p>
    <w:p w:rsidR="0098589B" w:rsidRDefault="0098589B" w:rsidP="0098589B">
      <w:pPr>
        <w:shd w:val="clear" w:color="auto" w:fill="FFFFFF"/>
        <w:spacing w:after="177" w:line="312" w:lineRule="auto"/>
        <w:ind w:firstLine="720"/>
        <w:jc w:val="both"/>
        <w:rPr>
          <w:rStyle w:val="Emphasis"/>
          <w:rFonts w:ascii="Times New Roman" w:hAnsi="Times New Roman" w:cs="Times New Roman"/>
          <w:i w:val="0"/>
          <w:sz w:val="26"/>
          <w:szCs w:val="26"/>
        </w:rPr>
      </w:pPr>
      <w:r w:rsidRPr="00744733">
        <w:rPr>
          <w:rStyle w:val="Emphasis"/>
          <w:rFonts w:ascii="Times New Roman" w:hAnsi="Times New Roman" w:cs="Times New Roman"/>
          <w:i w:val="0"/>
          <w:sz w:val="26"/>
          <w:szCs w:val="26"/>
        </w:rPr>
        <w:t>Cùng với</w:t>
      </w:r>
      <w:r>
        <w:rPr>
          <w:rStyle w:val="Emphasis"/>
          <w:rFonts w:ascii="Times New Roman" w:hAnsi="Times New Roman" w:cs="Times New Roman"/>
          <w:i w:val="0"/>
          <w:sz w:val="26"/>
          <w:szCs w:val="26"/>
        </w:rPr>
        <w:t xml:space="preserve"> Cách mạng</w:t>
      </w:r>
      <w:r w:rsidRPr="00744733">
        <w:rPr>
          <w:rStyle w:val="Emphasis"/>
          <w:rFonts w:ascii="Times New Roman" w:hAnsi="Times New Roman" w:cs="Times New Roman"/>
          <w:i w:val="0"/>
          <w:sz w:val="26"/>
          <w:szCs w:val="26"/>
        </w:rPr>
        <w:t xml:space="preserve"> Công nghiệ</w:t>
      </w:r>
      <w:r>
        <w:rPr>
          <w:rStyle w:val="Emphasis"/>
          <w:rFonts w:ascii="Times New Roman" w:hAnsi="Times New Roman" w:cs="Times New Roman"/>
          <w:i w:val="0"/>
          <w:sz w:val="26"/>
          <w:szCs w:val="26"/>
        </w:rPr>
        <w:t>p 4.0 và chương trình “Made in China</w:t>
      </w:r>
      <w:r w:rsidRPr="00744733">
        <w:rPr>
          <w:rStyle w:val="Emphasis"/>
          <w:rFonts w:ascii="Times New Roman" w:hAnsi="Times New Roman" w:cs="Times New Roman"/>
          <w:i w:val="0"/>
          <w:sz w:val="26"/>
          <w:szCs w:val="26"/>
        </w:rPr>
        <w:t xml:space="preserve"> 2025</w:t>
      </w:r>
      <w:r>
        <w:rPr>
          <w:rStyle w:val="Emphasis"/>
          <w:rFonts w:ascii="Times New Roman" w:hAnsi="Times New Roman" w:cs="Times New Roman"/>
          <w:i w:val="0"/>
          <w:sz w:val="26"/>
          <w:szCs w:val="26"/>
        </w:rPr>
        <w:t>”</w:t>
      </w:r>
      <w:r w:rsidRPr="00744733">
        <w:rPr>
          <w:rStyle w:val="Emphasis"/>
          <w:rFonts w:ascii="Times New Roman" w:hAnsi="Times New Roman" w:cs="Times New Roman"/>
          <w:i w:val="0"/>
          <w:sz w:val="26"/>
          <w:szCs w:val="26"/>
        </w:rPr>
        <w:t xml:space="preserve">, kho thông minh đã được coi là một trong những nỗ lực quan trọng nhất để triển khai công nghệ trong thị trường </w:t>
      </w:r>
      <w:r>
        <w:rPr>
          <w:rStyle w:val="Emphasis"/>
          <w:rFonts w:ascii="Times New Roman" w:hAnsi="Times New Roman" w:cs="Times New Roman"/>
          <w:i w:val="0"/>
          <w:sz w:val="26"/>
          <w:szCs w:val="26"/>
        </w:rPr>
        <w:t>logistics</w:t>
      </w:r>
      <w:r w:rsidRPr="00744733">
        <w:rPr>
          <w:rStyle w:val="Emphasis"/>
          <w:rFonts w:ascii="Times New Roman" w:hAnsi="Times New Roman" w:cs="Times New Roman"/>
          <w:i w:val="0"/>
          <w:sz w:val="26"/>
          <w:szCs w:val="26"/>
        </w:rPr>
        <w:t xml:space="preserve"> Trung Quốc. </w:t>
      </w:r>
    </w:p>
    <w:p w:rsidR="0098589B" w:rsidRDefault="0098589B" w:rsidP="0098589B">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744733">
        <w:rPr>
          <w:rStyle w:val="Emphasis"/>
          <w:rFonts w:ascii="Times New Roman" w:hAnsi="Times New Roman" w:cs="Times New Roman"/>
          <w:i w:val="0"/>
          <w:sz w:val="26"/>
          <w:szCs w:val="26"/>
        </w:rPr>
        <w:t>Năm 2016 có khoảng 180 công ty chính tham gia thị trường kho thông minh.</w:t>
      </w:r>
      <w:proofErr w:type="gramEnd"/>
      <w:r w:rsidRPr="00744733">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Q</w:t>
      </w:r>
      <w:r w:rsidRPr="00744733">
        <w:rPr>
          <w:rStyle w:val="Emphasis"/>
          <w:rFonts w:ascii="Times New Roman" w:hAnsi="Times New Roman" w:cs="Times New Roman"/>
          <w:i w:val="0"/>
          <w:sz w:val="26"/>
          <w:szCs w:val="26"/>
        </w:rPr>
        <w:t>uy mô thị trườ</w:t>
      </w:r>
      <w:r>
        <w:rPr>
          <w:rStyle w:val="Emphasis"/>
          <w:rFonts w:ascii="Times New Roman" w:hAnsi="Times New Roman" w:cs="Times New Roman"/>
          <w:i w:val="0"/>
          <w:sz w:val="26"/>
          <w:szCs w:val="26"/>
        </w:rPr>
        <w:t>ng</w:t>
      </w:r>
      <w:r w:rsidRPr="00744733">
        <w:rPr>
          <w:rStyle w:val="Emphasis"/>
          <w:rFonts w:ascii="Times New Roman" w:hAnsi="Times New Roman" w:cs="Times New Roman"/>
          <w:i w:val="0"/>
          <w:sz w:val="26"/>
          <w:szCs w:val="26"/>
        </w:rPr>
        <w:t xml:space="preserve"> kho thông minh đã vượt quá 59 tỷ CNY trong năm</w:t>
      </w:r>
      <w:r>
        <w:rPr>
          <w:rStyle w:val="Emphasis"/>
          <w:rFonts w:ascii="Times New Roman" w:hAnsi="Times New Roman" w:cs="Times New Roman"/>
          <w:i w:val="0"/>
          <w:sz w:val="26"/>
          <w:szCs w:val="26"/>
        </w:rPr>
        <w:t xml:space="preserve"> 2017, và</w:t>
      </w:r>
      <w:r w:rsidRPr="00744733">
        <w:rPr>
          <w:rStyle w:val="Emphasis"/>
          <w:rFonts w:ascii="Times New Roman" w:hAnsi="Times New Roman" w:cs="Times New Roman"/>
          <w:i w:val="0"/>
          <w:sz w:val="26"/>
          <w:szCs w:val="26"/>
        </w:rPr>
        <w:t xml:space="preserve"> sẽ giữ xu hướng tăng trong vài năm tới.</w:t>
      </w:r>
      <w:proofErr w:type="gramEnd"/>
      <w:r w:rsidRPr="00744733">
        <w:rPr>
          <w:rStyle w:val="Emphasis"/>
          <w:rFonts w:ascii="Times New Roman" w:hAnsi="Times New Roman" w:cs="Times New Roman"/>
          <w:i w:val="0"/>
          <w:sz w:val="26"/>
          <w:szCs w:val="26"/>
        </w:rPr>
        <w:t xml:space="preserve"> Bên cạnh đó, kho thông minh đã được áp dụng rộng rãi trong nhiều lĩnh vực ở Trung Quốc như dược phẩm, thực phẩm và đồ uống, thương mại điện tử xuyên biên giới, các sản phẩm chăm sóc sức khỏe</w:t>
      </w:r>
      <w:r>
        <w:rPr>
          <w:rStyle w:val="Emphasis"/>
          <w:rFonts w:ascii="Times New Roman" w:hAnsi="Times New Roman" w:cs="Times New Roman"/>
          <w:i w:val="0"/>
          <w:sz w:val="26"/>
          <w:szCs w:val="26"/>
        </w:rPr>
        <w:t>.</w:t>
      </w:r>
    </w:p>
    <w:p w:rsidR="0098589B" w:rsidRDefault="0098589B" w:rsidP="0098589B">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744733">
        <w:rPr>
          <w:rStyle w:val="Emphasis"/>
          <w:rFonts w:ascii="Times New Roman" w:hAnsi="Times New Roman" w:cs="Times New Roman"/>
          <w:i w:val="0"/>
          <w:sz w:val="26"/>
          <w:szCs w:val="26"/>
        </w:rPr>
        <w:t>Hiện nay, kho tự động là mô hình chính của kho thông minh tại Trung Quốc.</w:t>
      </w:r>
      <w:proofErr w:type="gramEnd"/>
      <w:r w:rsidRPr="00744733">
        <w:rPr>
          <w:rStyle w:val="Emphasis"/>
          <w:rFonts w:ascii="Times New Roman" w:hAnsi="Times New Roman" w:cs="Times New Roman"/>
          <w:i w:val="0"/>
          <w:sz w:val="26"/>
          <w:szCs w:val="26"/>
        </w:rPr>
        <w:t xml:space="preserve"> Vào cuối năm 2016, số lượng kho tự động đã vượt quá 3000 tại Trung Quốc, tăng 19</w:t>
      </w:r>
      <w:proofErr w:type="gramStart"/>
      <w:r w:rsidRPr="00744733">
        <w:rPr>
          <w:rStyle w:val="Emphasis"/>
          <w:rFonts w:ascii="Times New Roman" w:hAnsi="Times New Roman" w:cs="Times New Roman"/>
          <w:i w:val="0"/>
          <w:sz w:val="26"/>
          <w:szCs w:val="26"/>
        </w:rPr>
        <w:t>,3</w:t>
      </w:r>
      <w:proofErr w:type="gramEnd"/>
      <w:r w:rsidRPr="00744733">
        <w:rPr>
          <w:rStyle w:val="Emphasis"/>
          <w:rFonts w:ascii="Times New Roman" w:hAnsi="Times New Roman" w:cs="Times New Roman"/>
          <w:i w:val="0"/>
          <w:sz w:val="26"/>
          <w:szCs w:val="26"/>
        </w:rPr>
        <w:t>% so với năm 2015</w:t>
      </w:r>
      <w:r>
        <w:rPr>
          <w:rStyle w:val="Emphasis"/>
          <w:rFonts w:ascii="Times New Roman" w:hAnsi="Times New Roman" w:cs="Times New Roman"/>
          <w:i w:val="0"/>
          <w:sz w:val="26"/>
          <w:szCs w:val="26"/>
        </w:rPr>
        <w:t>. T</w:t>
      </w:r>
      <w:r w:rsidRPr="00744733">
        <w:rPr>
          <w:rStyle w:val="Emphasis"/>
          <w:rFonts w:ascii="Times New Roman" w:hAnsi="Times New Roman" w:cs="Times New Roman"/>
          <w:i w:val="0"/>
          <w:sz w:val="26"/>
          <w:szCs w:val="26"/>
        </w:rPr>
        <w:t>ổng giá trị của hệ thống kho tự động và các sản phẩm có liên quan đã vượt 39 tỷ CNY tại Trung Quốc với 20% năm tăng trưởng hàng năm.</w:t>
      </w:r>
    </w:p>
    <w:p w:rsidR="00237D0D" w:rsidRDefault="00C41FF2" w:rsidP="001B17EA">
      <w:pPr>
        <w:shd w:val="clear" w:color="auto" w:fill="FFFFFF"/>
        <w:spacing w:after="177" w:line="312" w:lineRule="auto"/>
        <w:ind w:firstLine="720"/>
        <w:jc w:val="both"/>
        <w:rPr>
          <w:rStyle w:val="Emphasis"/>
          <w:rFonts w:ascii="Times New Roman" w:hAnsi="Times New Roman" w:cs="Times New Roman"/>
          <w:i w:val="0"/>
          <w:sz w:val="26"/>
          <w:szCs w:val="26"/>
        </w:rPr>
      </w:pPr>
      <w:r w:rsidRPr="00237D0D">
        <w:rPr>
          <w:rStyle w:val="Emphasis"/>
          <w:rFonts w:ascii="Times New Roman" w:hAnsi="Times New Roman" w:cs="Times New Roman"/>
          <w:b/>
          <w:sz w:val="26"/>
          <w:szCs w:val="26"/>
        </w:rPr>
        <w:lastRenderedPageBreak/>
        <w:t xml:space="preserve">Nhà bán lẻ lớn nhất Trung Quốc JD.com đã ra mắt hai trạm phân phối </w:t>
      </w:r>
      <w:proofErr w:type="gramStart"/>
      <w:r w:rsidRPr="00237D0D">
        <w:rPr>
          <w:rStyle w:val="Emphasis"/>
          <w:rFonts w:ascii="Times New Roman" w:hAnsi="Times New Roman" w:cs="Times New Roman"/>
          <w:b/>
          <w:sz w:val="26"/>
          <w:szCs w:val="26"/>
        </w:rPr>
        <w:t>thông</w:t>
      </w:r>
      <w:proofErr w:type="gramEnd"/>
      <w:r w:rsidRPr="00237D0D">
        <w:rPr>
          <w:rStyle w:val="Emphasis"/>
          <w:rFonts w:ascii="Times New Roman" w:hAnsi="Times New Roman" w:cs="Times New Roman"/>
          <w:b/>
          <w:sz w:val="26"/>
          <w:szCs w:val="26"/>
        </w:rPr>
        <w:t xml:space="preserve"> minh để cải thiện khả năng giao hàng bằ</w:t>
      </w:r>
      <w:r w:rsidR="001B17EA" w:rsidRPr="00237D0D">
        <w:rPr>
          <w:rStyle w:val="Emphasis"/>
          <w:rFonts w:ascii="Times New Roman" w:hAnsi="Times New Roman" w:cs="Times New Roman"/>
          <w:b/>
          <w:sz w:val="26"/>
          <w:szCs w:val="26"/>
        </w:rPr>
        <w:t xml:space="preserve">ng thiết bị </w:t>
      </w:r>
      <w:r w:rsidRPr="00237D0D">
        <w:rPr>
          <w:rStyle w:val="Emphasis"/>
          <w:rFonts w:ascii="Times New Roman" w:hAnsi="Times New Roman" w:cs="Times New Roman"/>
          <w:b/>
          <w:sz w:val="26"/>
          <w:szCs w:val="26"/>
        </w:rPr>
        <w:t>bay không người lái và robot.</w:t>
      </w:r>
      <w:r w:rsidR="001B17EA">
        <w:rPr>
          <w:rStyle w:val="Emphasis"/>
          <w:rFonts w:ascii="Times New Roman" w:hAnsi="Times New Roman" w:cs="Times New Roman"/>
          <w:i w:val="0"/>
          <w:sz w:val="26"/>
          <w:szCs w:val="26"/>
        </w:rPr>
        <w:t xml:space="preserve"> </w:t>
      </w:r>
    </w:p>
    <w:p w:rsidR="00C41FF2" w:rsidRPr="001B17EA" w:rsidRDefault="00C41FF2" w:rsidP="001B17EA">
      <w:pPr>
        <w:shd w:val="clear" w:color="auto" w:fill="FFFFFF"/>
        <w:spacing w:after="177" w:line="312" w:lineRule="auto"/>
        <w:ind w:firstLine="720"/>
        <w:jc w:val="both"/>
        <w:rPr>
          <w:rFonts w:ascii="Times New Roman" w:hAnsi="Times New Roman" w:cs="Times New Roman"/>
          <w:iCs/>
          <w:sz w:val="26"/>
          <w:szCs w:val="26"/>
        </w:rPr>
      </w:pPr>
      <w:r w:rsidRPr="00C41FF2">
        <w:rPr>
          <w:rStyle w:val="Emphasis"/>
          <w:rFonts w:ascii="Times New Roman" w:hAnsi="Times New Roman" w:cs="Times New Roman"/>
          <w:i w:val="0"/>
          <w:sz w:val="26"/>
          <w:szCs w:val="26"/>
        </w:rPr>
        <w:t xml:space="preserve">Các robot của JD.com có thể tự động cung cấp tối đa 30 gói hàng trong bán kính 3,1 dặm, lập kế hoạch tuyến đường, tránh chướng ngại vật và nhận biết đèn giao thông. </w:t>
      </w:r>
      <w:proofErr w:type="gramStart"/>
      <w:r w:rsidRPr="00C41FF2">
        <w:rPr>
          <w:rStyle w:val="Emphasis"/>
          <w:rFonts w:ascii="Times New Roman" w:hAnsi="Times New Roman" w:cs="Times New Roman"/>
          <w:i w:val="0"/>
          <w:sz w:val="26"/>
          <w:szCs w:val="26"/>
        </w:rPr>
        <w:t>Các robot sử dụng công nghệ nhận dạng khuôn mặt để đảm bảo các gói được gửi đến đúng người nhận.</w:t>
      </w:r>
      <w:proofErr w:type="gramEnd"/>
      <w:r w:rsidRPr="00C41FF2">
        <w:t xml:space="preserve"> </w:t>
      </w:r>
    </w:p>
    <w:p w:rsidR="00C41FF2" w:rsidRDefault="00C41FF2" w:rsidP="00C41FF2">
      <w:pPr>
        <w:shd w:val="clear" w:color="auto" w:fill="FFFFFF"/>
        <w:spacing w:after="177"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 xml:space="preserve">Khi hoạt động hết công suất, hai trạm giao hàng sẽ hoạt động với 50% robot và 50% nhân viên giao hàng để cung cấp tới 2.000 gói mỗi ngày, bản phát hành cho biết. </w:t>
      </w:r>
      <w:r w:rsidR="001B17EA">
        <w:rPr>
          <w:rStyle w:val="Emphasis"/>
          <w:rFonts w:ascii="Times New Roman" w:hAnsi="Times New Roman" w:cs="Times New Roman"/>
          <w:i w:val="0"/>
          <w:sz w:val="26"/>
          <w:szCs w:val="26"/>
        </w:rPr>
        <w:t>M</w:t>
      </w:r>
      <w:r w:rsidRPr="00C41FF2">
        <w:rPr>
          <w:rStyle w:val="Emphasis"/>
          <w:rFonts w:ascii="Times New Roman" w:hAnsi="Times New Roman" w:cs="Times New Roman"/>
          <w:i w:val="0"/>
          <w:sz w:val="26"/>
          <w:szCs w:val="26"/>
        </w:rPr>
        <w:t xml:space="preserve">ạng lưới </w:t>
      </w:r>
      <w:r w:rsidR="00B93786">
        <w:rPr>
          <w:rStyle w:val="Emphasis"/>
          <w:rFonts w:ascii="Times New Roman" w:hAnsi="Times New Roman" w:cs="Times New Roman"/>
          <w:i w:val="0"/>
          <w:sz w:val="26"/>
          <w:szCs w:val="26"/>
        </w:rPr>
        <w:t>logistics</w:t>
      </w:r>
      <w:r w:rsidRPr="00C41FF2">
        <w:rPr>
          <w:rStyle w:val="Emphasis"/>
          <w:rFonts w:ascii="Times New Roman" w:hAnsi="Times New Roman" w:cs="Times New Roman"/>
          <w:i w:val="0"/>
          <w:sz w:val="26"/>
          <w:szCs w:val="26"/>
        </w:rPr>
        <w:t xml:space="preserve"> nội bộ của JD </w:t>
      </w:r>
      <w:r w:rsidR="001B17EA">
        <w:rPr>
          <w:rStyle w:val="Emphasis"/>
          <w:rFonts w:ascii="Times New Roman" w:hAnsi="Times New Roman" w:cs="Times New Roman"/>
          <w:i w:val="0"/>
          <w:sz w:val="26"/>
          <w:szCs w:val="26"/>
        </w:rPr>
        <w:t xml:space="preserve">có thể </w:t>
      </w:r>
      <w:r w:rsidRPr="00C41FF2">
        <w:rPr>
          <w:rStyle w:val="Emphasis"/>
          <w:rFonts w:ascii="Times New Roman" w:hAnsi="Times New Roman" w:cs="Times New Roman"/>
          <w:i w:val="0"/>
          <w:sz w:val="26"/>
          <w:szCs w:val="26"/>
        </w:rPr>
        <w:t xml:space="preserve">cung cấp hơn 90% đơn hàng trong cùng ngày hoặc ngày hôm sau. </w:t>
      </w:r>
      <w:proofErr w:type="gramStart"/>
      <w:r w:rsidRPr="00C41FF2">
        <w:rPr>
          <w:rStyle w:val="Emphasis"/>
          <w:rFonts w:ascii="Times New Roman" w:hAnsi="Times New Roman" w:cs="Times New Roman"/>
          <w:i w:val="0"/>
          <w:sz w:val="26"/>
          <w:szCs w:val="26"/>
        </w:rPr>
        <w:t>Nền tảng này có hơn 300 triệu người dùng hoạt động.</w:t>
      </w:r>
      <w:proofErr w:type="gramEnd"/>
    </w:p>
    <w:p w:rsidR="001B17EA" w:rsidRDefault="00C41FF2" w:rsidP="001B17EA">
      <w:pPr>
        <w:shd w:val="clear" w:color="auto" w:fill="FFFFFF"/>
        <w:spacing w:after="177"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 xml:space="preserve">JD.com đã trở thành một công ty lớn trong sản xuất và phân phối bán lẻ và </w:t>
      </w:r>
      <w:r w:rsidR="001B17EA">
        <w:rPr>
          <w:rStyle w:val="Emphasis"/>
          <w:rFonts w:ascii="Times New Roman" w:hAnsi="Times New Roman" w:cs="Times New Roman"/>
          <w:i w:val="0"/>
          <w:sz w:val="26"/>
          <w:szCs w:val="26"/>
        </w:rPr>
        <w:t>tự động hóa</w:t>
      </w:r>
      <w:r w:rsidRPr="00C41FF2">
        <w:rPr>
          <w:rStyle w:val="Emphasis"/>
          <w:rFonts w:ascii="Times New Roman" w:hAnsi="Times New Roman" w:cs="Times New Roman"/>
          <w:i w:val="0"/>
          <w:sz w:val="26"/>
          <w:szCs w:val="26"/>
        </w:rPr>
        <w:t xml:space="preserve"> của Trung Quốc: Nền tảng thương mại điện tử sử dụng </w:t>
      </w:r>
      <w:r w:rsidR="001B17EA">
        <w:rPr>
          <w:rStyle w:val="Emphasis"/>
          <w:rFonts w:ascii="Times New Roman" w:hAnsi="Times New Roman" w:cs="Times New Roman"/>
          <w:i w:val="0"/>
          <w:sz w:val="26"/>
          <w:szCs w:val="26"/>
        </w:rPr>
        <w:t>thiết bị</w:t>
      </w:r>
      <w:r w:rsidRPr="00C41FF2">
        <w:rPr>
          <w:rStyle w:val="Emphasis"/>
          <w:rFonts w:ascii="Times New Roman" w:hAnsi="Times New Roman" w:cs="Times New Roman"/>
          <w:i w:val="0"/>
          <w:sz w:val="26"/>
          <w:szCs w:val="26"/>
        </w:rPr>
        <w:t xml:space="preserve"> bay không người lái để cung cấp các sản phẩm tiêu dùng và vật tư y tế đến các vùng xa xôi trên toàn quốc và sử dụng thực tế tăng cường (AR)</w:t>
      </w:r>
      <w:r w:rsidR="001B17EA">
        <w:rPr>
          <w:rStyle w:val="Emphasis"/>
          <w:rFonts w:ascii="Times New Roman" w:hAnsi="Times New Roman" w:cs="Times New Roman"/>
          <w:i w:val="0"/>
          <w:sz w:val="26"/>
          <w:szCs w:val="26"/>
        </w:rPr>
        <w:t>.</w:t>
      </w:r>
    </w:p>
    <w:p w:rsidR="00744733" w:rsidRDefault="00744733" w:rsidP="001B17EA">
      <w:pPr>
        <w:shd w:val="clear" w:color="auto" w:fill="FFFFFF"/>
        <w:spacing w:after="177" w:line="312" w:lineRule="auto"/>
        <w:ind w:firstLine="720"/>
        <w:jc w:val="both"/>
        <w:rPr>
          <w:rStyle w:val="Emphasis"/>
          <w:rFonts w:ascii="Times New Roman" w:hAnsi="Times New Roman" w:cs="Times New Roman"/>
          <w:i w:val="0"/>
          <w:sz w:val="26"/>
          <w:szCs w:val="26"/>
        </w:rPr>
      </w:pPr>
      <w:bookmarkStart w:id="22" w:name="_Toc644577"/>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9</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Pr>
          <w:rFonts w:ascii="Times New Roman" w:hAnsi="Times New Roman" w:cs="Times New Roman"/>
          <w:b/>
          <w:sz w:val="26"/>
          <w:szCs w:val="26"/>
        </w:rPr>
        <w:t>Robot phân loại hàng hóa trong đóng gói của JD</w:t>
      </w:r>
      <w:bookmarkEnd w:id="22"/>
    </w:p>
    <w:p w:rsidR="00744733" w:rsidRDefault="00744733" w:rsidP="00744733">
      <w:pPr>
        <w:shd w:val="clear" w:color="auto" w:fill="FFFFFF"/>
        <w:spacing w:after="177" w:line="312" w:lineRule="auto"/>
        <w:jc w:val="both"/>
        <w:rPr>
          <w:rStyle w:val="Emphasis"/>
          <w:rFonts w:ascii="Times New Roman" w:hAnsi="Times New Roman" w:cs="Times New Roman"/>
          <w:i w:val="0"/>
          <w:sz w:val="26"/>
          <w:szCs w:val="26"/>
        </w:rPr>
      </w:pPr>
      <w:r>
        <w:rPr>
          <w:noProof/>
        </w:rPr>
        <w:drawing>
          <wp:inline distT="0" distB="0" distL="0" distR="0">
            <wp:extent cx="5429250" cy="3028950"/>
            <wp:effectExtent l="0" t="0" r="0" b="0"/>
            <wp:docPr id="14" name="Picture 14" descr="Sorting robots in JD's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ting robots in JD's warehou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3028950"/>
                    </a:xfrm>
                    <a:prstGeom prst="rect">
                      <a:avLst/>
                    </a:prstGeom>
                    <a:noFill/>
                    <a:ln>
                      <a:noFill/>
                    </a:ln>
                  </pic:spPr>
                </pic:pic>
              </a:graphicData>
            </a:graphic>
          </wp:inline>
        </w:drawing>
      </w:r>
    </w:p>
    <w:p w:rsidR="00744733" w:rsidRDefault="00744733" w:rsidP="001B17EA">
      <w:pPr>
        <w:shd w:val="clear" w:color="auto" w:fill="FFFFFF"/>
        <w:spacing w:after="177" w:line="312" w:lineRule="auto"/>
        <w:ind w:firstLine="720"/>
        <w:jc w:val="both"/>
        <w:rPr>
          <w:rStyle w:val="Emphasis"/>
          <w:rFonts w:ascii="Times New Roman" w:hAnsi="Times New Roman" w:cs="Times New Roman"/>
          <w:i w:val="0"/>
          <w:sz w:val="26"/>
          <w:szCs w:val="26"/>
        </w:rPr>
      </w:pPr>
    </w:p>
    <w:p w:rsidR="00C41FF2" w:rsidRPr="00C41FF2" w:rsidRDefault="00C41FF2" w:rsidP="001B17EA">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C41FF2">
        <w:rPr>
          <w:rStyle w:val="Emphasis"/>
          <w:rFonts w:ascii="Times New Roman" w:hAnsi="Times New Roman" w:cs="Times New Roman"/>
          <w:i w:val="0"/>
          <w:sz w:val="26"/>
          <w:szCs w:val="26"/>
        </w:rPr>
        <w:lastRenderedPageBreak/>
        <w:t>Năm 2017, công ty đã hợp tác với một nhà phát triển bất động sản Trung Quốc để mở các cửa hàng tiện lợi hoàn toàn tự động, tương tự</w:t>
      </w:r>
      <w:r w:rsidR="007A0E8A">
        <w:rPr>
          <w:rStyle w:val="Emphasis"/>
          <w:rFonts w:ascii="Times New Roman" w:hAnsi="Times New Roman" w:cs="Times New Roman"/>
          <w:i w:val="0"/>
          <w:sz w:val="26"/>
          <w:szCs w:val="26"/>
        </w:rPr>
        <w:t xml:space="preserve"> như Amazon Go.</w:t>
      </w:r>
      <w:proofErr w:type="gramEnd"/>
    </w:p>
    <w:p w:rsidR="00C41FF2" w:rsidRPr="00C41FF2" w:rsidRDefault="00C41FF2" w:rsidP="00C41FF2">
      <w:pPr>
        <w:shd w:val="clear" w:color="auto" w:fill="FFFFFF"/>
        <w:spacing w:after="177"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 xml:space="preserve">Các dự </w:t>
      </w:r>
      <w:proofErr w:type="gramStart"/>
      <w:r w:rsidRPr="00C41FF2">
        <w:rPr>
          <w:rStyle w:val="Emphasis"/>
          <w:rFonts w:ascii="Times New Roman" w:hAnsi="Times New Roman" w:cs="Times New Roman"/>
          <w:i w:val="0"/>
          <w:sz w:val="26"/>
          <w:szCs w:val="26"/>
        </w:rPr>
        <w:t>án</w:t>
      </w:r>
      <w:proofErr w:type="gramEnd"/>
      <w:r w:rsidRPr="00C41FF2">
        <w:rPr>
          <w:rStyle w:val="Emphasis"/>
          <w:rFonts w:ascii="Times New Roman" w:hAnsi="Times New Roman" w:cs="Times New Roman"/>
          <w:i w:val="0"/>
          <w:sz w:val="26"/>
          <w:szCs w:val="26"/>
        </w:rPr>
        <w:t xml:space="preserve"> này đều là một phần trong tầm nhìn củ</w:t>
      </w:r>
      <w:r w:rsidR="001B17EA">
        <w:rPr>
          <w:rStyle w:val="Emphasis"/>
          <w:rFonts w:ascii="Times New Roman" w:hAnsi="Times New Roman" w:cs="Times New Roman"/>
          <w:i w:val="0"/>
          <w:sz w:val="26"/>
          <w:szCs w:val="26"/>
        </w:rPr>
        <w:t>a JD</w:t>
      </w:r>
      <w:r w:rsidRPr="00C41FF2">
        <w:rPr>
          <w:rStyle w:val="Emphasis"/>
          <w:rFonts w:ascii="Times New Roman" w:hAnsi="Times New Roman" w:cs="Times New Roman"/>
          <w:i w:val="0"/>
          <w:sz w:val="26"/>
          <w:szCs w:val="26"/>
        </w:rPr>
        <w:t xml:space="preserve"> trong đó người tiêu dùng có thể mua bất cứ thứ gì họ muốn, bất cứ khi nào và bất cứ nơi nào họ muốn. </w:t>
      </w:r>
      <w:proofErr w:type="gramStart"/>
      <w:r w:rsidRPr="00C41FF2">
        <w:rPr>
          <w:rStyle w:val="Emphasis"/>
          <w:rFonts w:ascii="Times New Roman" w:hAnsi="Times New Roman" w:cs="Times New Roman"/>
          <w:i w:val="0"/>
          <w:sz w:val="26"/>
          <w:szCs w:val="26"/>
        </w:rPr>
        <w:t>Công ty cũng đang thực hiện chiến lược Bán lẻ như một Dịch vụ (RaaS) để mở rộng quy mô công nghệ và thuê ngoài sự các nhà bán lẻ bên thứ ba trên toàn thế giớ</w:t>
      </w:r>
      <w:r w:rsidR="001B17EA">
        <w:rPr>
          <w:rStyle w:val="Emphasis"/>
          <w:rFonts w:ascii="Times New Roman" w:hAnsi="Times New Roman" w:cs="Times New Roman"/>
          <w:i w:val="0"/>
          <w:sz w:val="26"/>
          <w:szCs w:val="26"/>
        </w:rPr>
        <w:t>i.</w:t>
      </w:r>
      <w:proofErr w:type="gramEnd"/>
      <w:r w:rsidR="001B17EA">
        <w:rPr>
          <w:rStyle w:val="Emphasis"/>
          <w:rFonts w:ascii="Times New Roman" w:hAnsi="Times New Roman" w:cs="Times New Roman"/>
          <w:i w:val="0"/>
          <w:sz w:val="26"/>
          <w:szCs w:val="26"/>
        </w:rPr>
        <w:t xml:space="preserve"> </w:t>
      </w:r>
      <w:proofErr w:type="gramStart"/>
      <w:r w:rsidR="001B17EA">
        <w:rPr>
          <w:rStyle w:val="Emphasis"/>
          <w:rFonts w:ascii="Times New Roman" w:hAnsi="Times New Roman" w:cs="Times New Roman"/>
          <w:i w:val="0"/>
          <w:sz w:val="26"/>
          <w:szCs w:val="26"/>
        </w:rPr>
        <w:t xml:space="preserve">Điều này có thể có </w:t>
      </w:r>
      <w:r w:rsidRPr="00C41FF2">
        <w:rPr>
          <w:rStyle w:val="Emphasis"/>
          <w:rFonts w:ascii="Times New Roman" w:hAnsi="Times New Roman" w:cs="Times New Roman"/>
          <w:i w:val="0"/>
          <w:sz w:val="26"/>
          <w:szCs w:val="26"/>
        </w:rPr>
        <w:t>ý nghĩa lớn đối với các nhà bán lẻ ở Mỹ, bao gồm cả</w:t>
      </w:r>
      <w:r>
        <w:rPr>
          <w:rStyle w:val="Emphasis"/>
          <w:rFonts w:ascii="Times New Roman" w:hAnsi="Times New Roman" w:cs="Times New Roman"/>
          <w:i w:val="0"/>
          <w:sz w:val="26"/>
          <w:szCs w:val="26"/>
        </w:rPr>
        <w:t xml:space="preserve"> Amazon.</w:t>
      </w:r>
      <w:proofErr w:type="gramEnd"/>
    </w:p>
    <w:p w:rsidR="00C41FF2" w:rsidRPr="00C41FF2" w:rsidRDefault="00C41FF2" w:rsidP="00C41FF2">
      <w:pPr>
        <w:shd w:val="clear" w:color="auto" w:fill="FFFFFF"/>
        <w:spacing w:after="177"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 xml:space="preserve">Sự mở rộng của JD sang bán lẻ và giao hàng tự động </w:t>
      </w:r>
      <w:r w:rsidR="001B17EA">
        <w:rPr>
          <w:rStyle w:val="Emphasis"/>
          <w:rFonts w:ascii="Times New Roman" w:hAnsi="Times New Roman" w:cs="Times New Roman"/>
          <w:i w:val="0"/>
          <w:sz w:val="26"/>
          <w:szCs w:val="26"/>
        </w:rPr>
        <w:t xml:space="preserve">là một thách </w:t>
      </w:r>
      <w:r w:rsidRPr="00C41FF2">
        <w:rPr>
          <w:rStyle w:val="Emphasis"/>
          <w:rFonts w:ascii="Times New Roman" w:hAnsi="Times New Roman" w:cs="Times New Roman"/>
          <w:i w:val="0"/>
          <w:sz w:val="26"/>
          <w:szCs w:val="26"/>
        </w:rPr>
        <w:t>đối với các nhà bán lẻ truyền thống</w:t>
      </w:r>
      <w:r>
        <w:rPr>
          <w:rStyle w:val="Emphasis"/>
          <w:rFonts w:ascii="Times New Roman" w:hAnsi="Times New Roman" w:cs="Times New Roman"/>
          <w:i w:val="0"/>
          <w:sz w:val="26"/>
          <w:szCs w:val="26"/>
        </w:rPr>
        <w:t>.</w:t>
      </w:r>
    </w:p>
    <w:p w:rsidR="00C41FF2" w:rsidRDefault="00C41FF2" w:rsidP="00C41FF2">
      <w:pPr>
        <w:shd w:val="clear" w:color="auto" w:fill="FFFFFF"/>
        <w:spacing w:after="177" w:line="312" w:lineRule="auto"/>
        <w:ind w:firstLine="720"/>
        <w:jc w:val="both"/>
        <w:rPr>
          <w:rStyle w:val="Emphasis"/>
          <w:rFonts w:ascii="Times New Roman" w:hAnsi="Times New Roman" w:cs="Times New Roman"/>
          <w:i w:val="0"/>
          <w:sz w:val="26"/>
          <w:szCs w:val="26"/>
        </w:rPr>
      </w:pPr>
      <w:r w:rsidRPr="00C41FF2">
        <w:rPr>
          <w:rStyle w:val="Emphasis"/>
          <w:rFonts w:ascii="Times New Roman" w:hAnsi="Times New Roman" w:cs="Times New Roman"/>
          <w:i w:val="0"/>
          <w:sz w:val="26"/>
          <w:szCs w:val="26"/>
        </w:rPr>
        <w:t>Các công ty Mỹ cũng đang ngày càng hợp tác với JD: Vào tháng 6</w:t>
      </w:r>
      <w:r w:rsidR="00A923A7">
        <w:rPr>
          <w:rStyle w:val="Emphasis"/>
          <w:rFonts w:ascii="Times New Roman" w:hAnsi="Times New Roman" w:cs="Times New Roman"/>
          <w:i w:val="0"/>
          <w:sz w:val="26"/>
          <w:szCs w:val="26"/>
        </w:rPr>
        <w:t>/2018</w:t>
      </w:r>
      <w:r w:rsidRPr="00C41FF2">
        <w:rPr>
          <w:rStyle w:val="Emphasis"/>
          <w:rFonts w:ascii="Times New Roman" w:hAnsi="Times New Roman" w:cs="Times New Roman"/>
          <w:i w:val="0"/>
          <w:sz w:val="26"/>
          <w:szCs w:val="26"/>
        </w:rPr>
        <w:t xml:space="preserve">, Google đã đầu tư 550 triệu đô la vào công ty </w:t>
      </w:r>
      <w:r w:rsidR="00237D0D">
        <w:rPr>
          <w:rStyle w:val="Emphasis"/>
          <w:rFonts w:ascii="Times New Roman" w:hAnsi="Times New Roman" w:cs="Times New Roman"/>
          <w:i w:val="0"/>
          <w:sz w:val="26"/>
          <w:szCs w:val="26"/>
        </w:rPr>
        <w:t xml:space="preserve">này </w:t>
      </w:r>
      <w:r w:rsidRPr="00C41FF2">
        <w:rPr>
          <w:rStyle w:val="Emphasis"/>
          <w:rFonts w:ascii="Times New Roman" w:hAnsi="Times New Roman" w:cs="Times New Roman"/>
          <w:i w:val="0"/>
          <w:sz w:val="26"/>
          <w:szCs w:val="26"/>
        </w:rPr>
        <w:t xml:space="preserve">để mở rộng các nỗ lực thương mại điện tử của riêng mình. </w:t>
      </w:r>
      <w:proofErr w:type="gramStart"/>
      <w:r w:rsidRPr="00C41FF2">
        <w:rPr>
          <w:rStyle w:val="Emphasis"/>
          <w:rFonts w:ascii="Times New Roman" w:hAnsi="Times New Roman" w:cs="Times New Roman"/>
          <w:i w:val="0"/>
          <w:sz w:val="26"/>
          <w:szCs w:val="26"/>
        </w:rPr>
        <w:t>Walmart cũng đã sở hữu một cổ phần trong trang web</w:t>
      </w:r>
      <w:r w:rsidR="00237D0D">
        <w:rPr>
          <w:rStyle w:val="Emphasis"/>
          <w:rFonts w:ascii="Times New Roman" w:hAnsi="Times New Roman" w:cs="Times New Roman"/>
          <w:i w:val="0"/>
          <w:sz w:val="26"/>
          <w:szCs w:val="26"/>
        </w:rPr>
        <w:t xml:space="preserve"> như một phần trong chiến dịch thâm nhập sâu v</w:t>
      </w:r>
      <w:r w:rsidRPr="00C41FF2">
        <w:rPr>
          <w:rStyle w:val="Emphasis"/>
          <w:rFonts w:ascii="Times New Roman" w:hAnsi="Times New Roman" w:cs="Times New Roman"/>
          <w:i w:val="0"/>
          <w:sz w:val="26"/>
          <w:szCs w:val="26"/>
        </w:rPr>
        <w:t>ào</w:t>
      </w:r>
      <w:r w:rsidR="00237D0D">
        <w:rPr>
          <w:rStyle w:val="Emphasis"/>
          <w:rFonts w:ascii="Times New Roman" w:hAnsi="Times New Roman" w:cs="Times New Roman"/>
          <w:i w:val="0"/>
          <w:sz w:val="26"/>
          <w:szCs w:val="26"/>
        </w:rPr>
        <w:t xml:space="preserve"> thị trường</w:t>
      </w:r>
      <w:r w:rsidRPr="00C41FF2">
        <w:rPr>
          <w:rStyle w:val="Emphasis"/>
          <w:rFonts w:ascii="Times New Roman" w:hAnsi="Times New Roman" w:cs="Times New Roman"/>
          <w:i w:val="0"/>
          <w:sz w:val="26"/>
          <w:szCs w:val="26"/>
        </w:rPr>
        <w:t xml:space="preserve"> Trung Quố</w:t>
      </w:r>
      <w:r w:rsidR="00237D0D">
        <w:rPr>
          <w:rStyle w:val="Emphasis"/>
          <w:rFonts w:ascii="Times New Roman" w:hAnsi="Times New Roman" w:cs="Times New Roman"/>
          <w:i w:val="0"/>
          <w:sz w:val="26"/>
          <w:szCs w:val="26"/>
        </w:rPr>
        <w:t>c của họ.</w:t>
      </w:r>
      <w:proofErr w:type="gramEnd"/>
    </w:p>
    <w:sectPr w:rsidR="00C41FF2" w:rsidSect="00A4098E">
      <w:footerReference w:type="default" r:id="rId18"/>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02" w:rsidRDefault="00564002" w:rsidP="00AC37BB">
      <w:pPr>
        <w:spacing w:after="0" w:line="240" w:lineRule="auto"/>
      </w:pPr>
      <w:r>
        <w:separator/>
      </w:r>
    </w:p>
  </w:endnote>
  <w:endnote w:type="continuationSeparator" w:id="0">
    <w:p w:rsidR="00564002" w:rsidRDefault="00564002"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744733" w:rsidRDefault="00744733">
        <w:pPr>
          <w:pStyle w:val="Footer"/>
          <w:jc w:val="right"/>
        </w:pPr>
        <w:r>
          <w:fldChar w:fldCharType="begin"/>
        </w:r>
        <w:r>
          <w:instrText xml:space="preserve"> PAGE   \* MERGEFORMAT </w:instrText>
        </w:r>
        <w:r>
          <w:fldChar w:fldCharType="separate"/>
        </w:r>
        <w:r w:rsidR="0098589B">
          <w:rPr>
            <w:noProof/>
          </w:rPr>
          <w:t>8</w:t>
        </w:r>
        <w:r>
          <w:rPr>
            <w:noProof/>
          </w:rPr>
          <w:fldChar w:fldCharType="end"/>
        </w:r>
      </w:p>
    </w:sdtContent>
  </w:sdt>
  <w:p w:rsidR="00744733" w:rsidRDefault="00744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02" w:rsidRDefault="00564002" w:rsidP="00AC37BB">
      <w:pPr>
        <w:spacing w:after="0" w:line="240" w:lineRule="auto"/>
      </w:pPr>
      <w:r>
        <w:separator/>
      </w:r>
    </w:p>
  </w:footnote>
  <w:footnote w:type="continuationSeparator" w:id="0">
    <w:p w:rsidR="00564002" w:rsidRDefault="00564002"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4250293C"/>
    <w:multiLevelType w:val="hybridMultilevel"/>
    <w:tmpl w:val="54281CEE"/>
    <w:lvl w:ilvl="0" w:tplc="8B2C844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A98"/>
    <w:rsid w:val="00014629"/>
    <w:rsid w:val="00015C54"/>
    <w:rsid w:val="00020B86"/>
    <w:rsid w:val="00037629"/>
    <w:rsid w:val="00055DF9"/>
    <w:rsid w:val="0006566E"/>
    <w:rsid w:val="000718DC"/>
    <w:rsid w:val="0007459B"/>
    <w:rsid w:val="00091FAE"/>
    <w:rsid w:val="000953B0"/>
    <w:rsid w:val="000B3779"/>
    <w:rsid w:val="000C3CBD"/>
    <w:rsid w:val="000D641E"/>
    <w:rsid w:val="000E1C76"/>
    <w:rsid w:val="000E2771"/>
    <w:rsid w:val="000F7576"/>
    <w:rsid w:val="001002A5"/>
    <w:rsid w:val="0010282C"/>
    <w:rsid w:val="001033C8"/>
    <w:rsid w:val="00105E9D"/>
    <w:rsid w:val="00111438"/>
    <w:rsid w:val="00133664"/>
    <w:rsid w:val="00151A22"/>
    <w:rsid w:val="00164323"/>
    <w:rsid w:val="0016539D"/>
    <w:rsid w:val="00176F88"/>
    <w:rsid w:val="00180C46"/>
    <w:rsid w:val="0018653A"/>
    <w:rsid w:val="001962A7"/>
    <w:rsid w:val="001B17EA"/>
    <w:rsid w:val="001B2E26"/>
    <w:rsid w:val="001C3701"/>
    <w:rsid w:val="001D2E97"/>
    <w:rsid w:val="001E3F15"/>
    <w:rsid w:val="001E5DBB"/>
    <w:rsid w:val="0020733C"/>
    <w:rsid w:val="002154FC"/>
    <w:rsid w:val="00222862"/>
    <w:rsid w:val="0023164F"/>
    <w:rsid w:val="002338D4"/>
    <w:rsid w:val="00237D0D"/>
    <w:rsid w:val="00243473"/>
    <w:rsid w:val="00244CD4"/>
    <w:rsid w:val="0025748E"/>
    <w:rsid w:val="00261835"/>
    <w:rsid w:val="002665E5"/>
    <w:rsid w:val="00285499"/>
    <w:rsid w:val="00291326"/>
    <w:rsid w:val="002D1534"/>
    <w:rsid w:val="002F0A2C"/>
    <w:rsid w:val="002F6CC9"/>
    <w:rsid w:val="003066E5"/>
    <w:rsid w:val="00314E63"/>
    <w:rsid w:val="00327824"/>
    <w:rsid w:val="003334FF"/>
    <w:rsid w:val="0035362C"/>
    <w:rsid w:val="0035634D"/>
    <w:rsid w:val="00372317"/>
    <w:rsid w:val="0037482B"/>
    <w:rsid w:val="00376FF5"/>
    <w:rsid w:val="00392A7A"/>
    <w:rsid w:val="003B39B3"/>
    <w:rsid w:val="003B7520"/>
    <w:rsid w:val="003C158E"/>
    <w:rsid w:val="003C73B3"/>
    <w:rsid w:val="003D47B6"/>
    <w:rsid w:val="003D6A31"/>
    <w:rsid w:val="003F3787"/>
    <w:rsid w:val="0042206C"/>
    <w:rsid w:val="00427128"/>
    <w:rsid w:val="00481C11"/>
    <w:rsid w:val="00486D73"/>
    <w:rsid w:val="00491362"/>
    <w:rsid w:val="004A17EC"/>
    <w:rsid w:val="004A33DD"/>
    <w:rsid w:val="004A6C44"/>
    <w:rsid w:val="004C4499"/>
    <w:rsid w:val="004F3BC7"/>
    <w:rsid w:val="004F3E14"/>
    <w:rsid w:val="00503557"/>
    <w:rsid w:val="0050379F"/>
    <w:rsid w:val="005126F4"/>
    <w:rsid w:val="00515D9C"/>
    <w:rsid w:val="005211BD"/>
    <w:rsid w:val="00533774"/>
    <w:rsid w:val="0054494F"/>
    <w:rsid w:val="00554A39"/>
    <w:rsid w:val="00563868"/>
    <w:rsid w:val="00564002"/>
    <w:rsid w:val="005777A7"/>
    <w:rsid w:val="00583E0B"/>
    <w:rsid w:val="00596F7F"/>
    <w:rsid w:val="005A32AF"/>
    <w:rsid w:val="005A37D7"/>
    <w:rsid w:val="005B0ECB"/>
    <w:rsid w:val="005C03DA"/>
    <w:rsid w:val="005E3474"/>
    <w:rsid w:val="005F11B9"/>
    <w:rsid w:val="005F6C14"/>
    <w:rsid w:val="00606F25"/>
    <w:rsid w:val="00630374"/>
    <w:rsid w:val="00632796"/>
    <w:rsid w:val="0064258B"/>
    <w:rsid w:val="0066750D"/>
    <w:rsid w:val="00674070"/>
    <w:rsid w:val="00675AF1"/>
    <w:rsid w:val="006806A6"/>
    <w:rsid w:val="00697AB7"/>
    <w:rsid w:val="006C7647"/>
    <w:rsid w:val="006D029B"/>
    <w:rsid w:val="006F3377"/>
    <w:rsid w:val="006F7254"/>
    <w:rsid w:val="00744733"/>
    <w:rsid w:val="0076011B"/>
    <w:rsid w:val="00771D96"/>
    <w:rsid w:val="00772D3A"/>
    <w:rsid w:val="007757F7"/>
    <w:rsid w:val="007771F0"/>
    <w:rsid w:val="00783D15"/>
    <w:rsid w:val="007A0E8A"/>
    <w:rsid w:val="007A4B79"/>
    <w:rsid w:val="007A711C"/>
    <w:rsid w:val="007C440C"/>
    <w:rsid w:val="007C66DE"/>
    <w:rsid w:val="007F37BD"/>
    <w:rsid w:val="008123B3"/>
    <w:rsid w:val="00817266"/>
    <w:rsid w:val="00817F73"/>
    <w:rsid w:val="008302C8"/>
    <w:rsid w:val="008372E1"/>
    <w:rsid w:val="00855FE5"/>
    <w:rsid w:val="0085727E"/>
    <w:rsid w:val="008713FB"/>
    <w:rsid w:val="008735CF"/>
    <w:rsid w:val="008774C9"/>
    <w:rsid w:val="008864E4"/>
    <w:rsid w:val="00891990"/>
    <w:rsid w:val="008A22FD"/>
    <w:rsid w:val="008A5CDB"/>
    <w:rsid w:val="008A6247"/>
    <w:rsid w:val="008C5C2B"/>
    <w:rsid w:val="008E374E"/>
    <w:rsid w:val="00902D8F"/>
    <w:rsid w:val="00940E83"/>
    <w:rsid w:val="00961E55"/>
    <w:rsid w:val="009655C5"/>
    <w:rsid w:val="0096701D"/>
    <w:rsid w:val="00981BDB"/>
    <w:rsid w:val="0098589B"/>
    <w:rsid w:val="009B379A"/>
    <w:rsid w:val="009C14D4"/>
    <w:rsid w:val="009D09B6"/>
    <w:rsid w:val="009D25F9"/>
    <w:rsid w:val="009E1305"/>
    <w:rsid w:val="00A022B1"/>
    <w:rsid w:val="00A027FF"/>
    <w:rsid w:val="00A11215"/>
    <w:rsid w:val="00A12DDC"/>
    <w:rsid w:val="00A25A23"/>
    <w:rsid w:val="00A34A95"/>
    <w:rsid w:val="00A4098E"/>
    <w:rsid w:val="00A52B66"/>
    <w:rsid w:val="00A76837"/>
    <w:rsid w:val="00A81298"/>
    <w:rsid w:val="00A90838"/>
    <w:rsid w:val="00A923A7"/>
    <w:rsid w:val="00A938F3"/>
    <w:rsid w:val="00AA5285"/>
    <w:rsid w:val="00AB3555"/>
    <w:rsid w:val="00AC37BB"/>
    <w:rsid w:val="00AE46FA"/>
    <w:rsid w:val="00AF56B2"/>
    <w:rsid w:val="00B15A0D"/>
    <w:rsid w:val="00B21A4A"/>
    <w:rsid w:val="00B372A5"/>
    <w:rsid w:val="00B70613"/>
    <w:rsid w:val="00B752B6"/>
    <w:rsid w:val="00B77BAC"/>
    <w:rsid w:val="00B82426"/>
    <w:rsid w:val="00B82CFF"/>
    <w:rsid w:val="00B8523A"/>
    <w:rsid w:val="00B93786"/>
    <w:rsid w:val="00BA1F3D"/>
    <w:rsid w:val="00BA3AC4"/>
    <w:rsid w:val="00BD622A"/>
    <w:rsid w:val="00C22D62"/>
    <w:rsid w:val="00C23817"/>
    <w:rsid w:val="00C27A84"/>
    <w:rsid w:val="00C34E11"/>
    <w:rsid w:val="00C41FF2"/>
    <w:rsid w:val="00C45DE0"/>
    <w:rsid w:val="00C6356A"/>
    <w:rsid w:val="00C65386"/>
    <w:rsid w:val="00C7600E"/>
    <w:rsid w:val="00C7687D"/>
    <w:rsid w:val="00C86A0E"/>
    <w:rsid w:val="00C9331F"/>
    <w:rsid w:val="00CA6A2E"/>
    <w:rsid w:val="00CC1F77"/>
    <w:rsid w:val="00CE0298"/>
    <w:rsid w:val="00CE3CC8"/>
    <w:rsid w:val="00CE5DF4"/>
    <w:rsid w:val="00D04A5A"/>
    <w:rsid w:val="00D10889"/>
    <w:rsid w:val="00D16451"/>
    <w:rsid w:val="00D2114E"/>
    <w:rsid w:val="00D27E0A"/>
    <w:rsid w:val="00D3276A"/>
    <w:rsid w:val="00D54585"/>
    <w:rsid w:val="00D63135"/>
    <w:rsid w:val="00D82AF6"/>
    <w:rsid w:val="00D9555D"/>
    <w:rsid w:val="00DA01C4"/>
    <w:rsid w:val="00DC1D28"/>
    <w:rsid w:val="00DC53B8"/>
    <w:rsid w:val="00DD1613"/>
    <w:rsid w:val="00DE035F"/>
    <w:rsid w:val="00DE1410"/>
    <w:rsid w:val="00E01784"/>
    <w:rsid w:val="00E13CEC"/>
    <w:rsid w:val="00E14265"/>
    <w:rsid w:val="00E331D7"/>
    <w:rsid w:val="00E41A97"/>
    <w:rsid w:val="00E4388C"/>
    <w:rsid w:val="00E464B8"/>
    <w:rsid w:val="00E64606"/>
    <w:rsid w:val="00E944D1"/>
    <w:rsid w:val="00E977AC"/>
    <w:rsid w:val="00EA7AD7"/>
    <w:rsid w:val="00EB066A"/>
    <w:rsid w:val="00ED3871"/>
    <w:rsid w:val="00EE4696"/>
    <w:rsid w:val="00F0365A"/>
    <w:rsid w:val="00F03878"/>
    <w:rsid w:val="00F13048"/>
    <w:rsid w:val="00F14C13"/>
    <w:rsid w:val="00F17BAE"/>
    <w:rsid w:val="00F23C10"/>
    <w:rsid w:val="00F422A3"/>
    <w:rsid w:val="00F42FAC"/>
    <w:rsid w:val="00F526CE"/>
    <w:rsid w:val="00FB6291"/>
    <w:rsid w:val="00FC0911"/>
    <w:rsid w:val="00FC4784"/>
    <w:rsid w:val="00FD34B0"/>
    <w:rsid w:val="00FE5014"/>
    <w:rsid w:val="00FE6D7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D327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 w:type="character" w:customStyle="1" w:styleId="Heading6Char">
    <w:name w:val="Heading 6 Char"/>
    <w:basedOn w:val="DefaultParagraphFont"/>
    <w:link w:val="Heading6"/>
    <w:uiPriority w:val="9"/>
    <w:rsid w:val="00D3276A"/>
    <w:rPr>
      <w:rFonts w:ascii="Times New Roman" w:eastAsia="Times New Roman" w:hAnsi="Times New Roman" w:cs="Times New Roman"/>
      <w:b/>
      <w:bCs/>
      <w:sz w:val="15"/>
      <w:szCs w:val="15"/>
    </w:rPr>
  </w:style>
  <w:style w:type="paragraph" w:customStyle="1" w:styleId="editorial-table-source">
    <w:name w:val="editorial-table-source"/>
    <w:basedOn w:val="Normal"/>
    <w:rsid w:val="00D327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Tổng lượng hàng hóa vận chuyển của TQ</a:t>
            </a:r>
          </a:p>
          <a:p>
            <a:pPr>
              <a:defRPr/>
            </a:pPr>
            <a:r>
              <a:rPr lang="en-US" sz="1400"/>
              <a:t>(đvt: 10.000 tấn)</a:t>
            </a:r>
          </a:p>
        </c:rich>
      </c:tx>
      <c:overlay val="0"/>
    </c:title>
    <c:autoTitleDeleted val="0"/>
    <c:plotArea>
      <c:layout/>
      <c:lineChart>
        <c:grouping val="standard"/>
        <c:varyColors val="0"/>
        <c:ser>
          <c:idx val="0"/>
          <c:order val="0"/>
          <c:cat>
            <c:strRef>
              <c:f>Sheet3!$B$2:$W$2</c:f>
              <c:strCache>
                <c:ptCount val="2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strCache>
            </c:strRef>
          </c:cat>
          <c:val>
            <c:numRef>
              <c:f>Sheet3!$B$3:$W$3</c:f>
              <c:numCache>
                <c:formatCode>#,##0</c:formatCode>
                <c:ptCount val="22"/>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pt idx="20">
                  <c:v>472266</c:v>
                </c:pt>
                <c:pt idx="21">
                  <c:v>452774</c:v>
                </c:pt>
              </c:numCache>
            </c:numRef>
          </c:val>
          <c:smooth val="0"/>
        </c:ser>
        <c:dLbls>
          <c:showLegendKey val="0"/>
          <c:showVal val="0"/>
          <c:showCatName val="0"/>
          <c:showSerName val="0"/>
          <c:showPercent val="0"/>
          <c:showBubbleSize val="0"/>
        </c:dLbls>
        <c:marker val="1"/>
        <c:smooth val="0"/>
        <c:axId val="491850240"/>
        <c:axId val="527617408"/>
      </c:lineChart>
      <c:catAx>
        <c:axId val="491850240"/>
        <c:scaling>
          <c:orientation val="minMax"/>
        </c:scaling>
        <c:delete val="0"/>
        <c:axPos val="b"/>
        <c:majorTickMark val="out"/>
        <c:minorTickMark val="none"/>
        <c:tickLblPos val="nextTo"/>
        <c:crossAx val="527617408"/>
        <c:crosses val="autoZero"/>
        <c:auto val="1"/>
        <c:lblAlgn val="ctr"/>
        <c:lblOffset val="100"/>
        <c:noMultiLvlLbl val="0"/>
      </c:catAx>
      <c:valAx>
        <c:axId val="527617408"/>
        <c:scaling>
          <c:orientation val="minMax"/>
        </c:scaling>
        <c:delete val="0"/>
        <c:axPos val="l"/>
        <c:majorGridlines/>
        <c:numFmt formatCode="#,##0" sourceLinked="1"/>
        <c:majorTickMark val="out"/>
        <c:minorTickMark val="none"/>
        <c:tickLblPos val="nextTo"/>
        <c:crossAx val="491850240"/>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8718178357476317"/>
          <c:y val="0.34163040054775762"/>
          <c:w val="0.72232854480976127"/>
          <c:h val="0.5685652858610063"/>
        </c:manualLayout>
      </c:layout>
      <c:pie3DChart>
        <c:varyColors val="1"/>
        <c:ser>
          <c:idx val="0"/>
          <c:order val="0"/>
          <c:dLbls>
            <c:dLbl>
              <c:idx val="0"/>
              <c:layout>
                <c:manualLayout>
                  <c:x val="0.10325719781210564"/>
                  <c:y val="3.2716740842177301E-2"/>
                </c:manualLayout>
              </c:layout>
              <c:showLegendKey val="0"/>
              <c:showVal val="0"/>
              <c:showCatName val="1"/>
              <c:showSerName val="0"/>
              <c:showPercent val="1"/>
              <c:showBubbleSize val="0"/>
            </c:dLbl>
            <c:dLbl>
              <c:idx val="1"/>
              <c:layout>
                <c:manualLayout>
                  <c:x val="-4.645048185770672E-2"/>
                  <c:y val="-0.24660869565217391"/>
                </c:manualLayout>
              </c:layout>
              <c:showLegendKey val="0"/>
              <c:showVal val="0"/>
              <c:showCatName val="1"/>
              <c:showSerName val="0"/>
              <c:showPercent val="1"/>
              <c:showBubbleSize val="0"/>
            </c:dLbl>
            <c:dLbl>
              <c:idx val="2"/>
              <c:layout>
                <c:manualLayout>
                  <c:x val="-1.9130051491655156E-3"/>
                  <c:y val="5.4060938034919586E-3"/>
                </c:manualLayout>
              </c:layout>
              <c:showLegendKey val="0"/>
              <c:showVal val="0"/>
              <c:showCatName val="1"/>
              <c:showSerName val="0"/>
              <c:showPercent val="1"/>
              <c:showBubbleSize val="0"/>
            </c:dLbl>
            <c:dLbl>
              <c:idx val="3"/>
              <c:layout>
                <c:manualLayout>
                  <c:x val="2.4295713035870524E-3"/>
                  <c:y val="3.608955837042109E-2"/>
                </c:manualLayout>
              </c:layout>
              <c:showLegendKey val="0"/>
              <c:showVal val="0"/>
              <c:showCatName val="1"/>
              <c:showSerName val="0"/>
              <c:showPercent val="1"/>
              <c:showBubbleSize val="0"/>
            </c:dLbl>
            <c:numFmt formatCode="0.00%" sourceLinked="0"/>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dLbls>
          <c:cat>
            <c:strRef>
              <c:f>'China- tinh toan'!$A$12:$A$15</c:f>
              <c:strCache>
                <c:ptCount val="4"/>
                <c:pt idx="0">
                  <c:v>Đường sắt</c:v>
                </c:pt>
                <c:pt idx="1">
                  <c:v>Đường bộ</c:v>
                </c:pt>
                <c:pt idx="2">
                  <c:v>Đường thủy</c:v>
                </c:pt>
                <c:pt idx="3">
                  <c:v>Hàng không dân dụng</c:v>
                </c:pt>
              </c:strCache>
            </c:strRef>
          </c:cat>
          <c:val>
            <c:numRef>
              <c:f>'China- tinh toan'!$B$12:$B$15</c:f>
              <c:numCache>
                <c:formatCode>#,##0</c:formatCode>
                <c:ptCount val="4"/>
                <c:pt idx="0">
                  <c:v>402573</c:v>
                </c:pt>
                <c:pt idx="1">
                  <c:v>3959059</c:v>
                </c:pt>
                <c:pt idx="2">
                  <c:v>699139</c:v>
                </c:pt>
                <c:pt idx="3">
                  <c:v>738</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itchFamily="18" charset="0"/>
                <a:cs typeface="Times New Roman" pitchFamily="18" charset="0"/>
              </a:rPr>
              <a:t>Vận chuyển hàng hóa bằng đường sắt của Trung Quốc (đvt:10.000 tấn)</a:t>
            </a:r>
            <a:endParaRPr lang="en-US" sz="1200">
              <a:effectLst/>
              <a:latin typeface="Times New Roman" pitchFamily="18" charset="0"/>
              <a:cs typeface="Times New Roman" pitchFamily="18" charset="0"/>
            </a:endParaRPr>
          </a:p>
        </c:rich>
      </c:tx>
      <c:layout>
        <c:manualLayout>
          <c:xMode val="edge"/>
          <c:yMode val="edge"/>
          <c:x val="0.12680555555555556"/>
          <c:y val="2.3148148148148147E-2"/>
        </c:manualLayout>
      </c:layout>
      <c:overlay val="0"/>
    </c:title>
    <c:autoTitleDeleted val="0"/>
    <c:plotArea>
      <c:layout/>
      <c:lineChart>
        <c:grouping val="standard"/>
        <c:varyColors val="0"/>
        <c:ser>
          <c:idx val="0"/>
          <c:order val="0"/>
          <c:cat>
            <c:strRef>
              <c:f>Sheet3!$B$2:$X$2</c:f>
              <c:strCache>
                <c:ptCount val="2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strCache>
            </c:strRef>
          </c:cat>
          <c:val>
            <c:numRef>
              <c:f>Sheet3!$B$5:$X$5</c:f>
              <c:numCache>
                <c:formatCode>#,##0</c:formatCode>
                <c:ptCount val="23"/>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pt idx="20">
                  <c:v>35081</c:v>
                </c:pt>
                <c:pt idx="21">
                  <c:v>34648</c:v>
                </c:pt>
                <c:pt idx="22">
                  <c:v>36756</c:v>
                </c:pt>
              </c:numCache>
            </c:numRef>
          </c:val>
          <c:smooth val="0"/>
        </c:ser>
        <c:dLbls>
          <c:showLegendKey val="0"/>
          <c:showVal val="0"/>
          <c:showCatName val="0"/>
          <c:showSerName val="0"/>
          <c:showPercent val="0"/>
          <c:showBubbleSize val="0"/>
        </c:dLbls>
        <c:marker val="1"/>
        <c:smooth val="0"/>
        <c:axId val="489967616"/>
        <c:axId val="527619712"/>
      </c:lineChart>
      <c:catAx>
        <c:axId val="489967616"/>
        <c:scaling>
          <c:orientation val="minMax"/>
        </c:scaling>
        <c:delete val="0"/>
        <c:axPos val="b"/>
        <c:majorTickMark val="out"/>
        <c:minorTickMark val="none"/>
        <c:tickLblPos val="nextTo"/>
        <c:crossAx val="527619712"/>
        <c:crosses val="autoZero"/>
        <c:auto val="1"/>
        <c:lblAlgn val="ctr"/>
        <c:lblOffset val="100"/>
        <c:noMultiLvlLbl val="0"/>
      </c:catAx>
      <c:valAx>
        <c:axId val="527619712"/>
        <c:scaling>
          <c:orientation val="minMax"/>
        </c:scaling>
        <c:delete val="0"/>
        <c:axPos val="l"/>
        <c:majorGridlines/>
        <c:numFmt formatCode="#,##0" sourceLinked="1"/>
        <c:majorTickMark val="out"/>
        <c:minorTickMark val="none"/>
        <c:tickLblPos val="nextTo"/>
        <c:crossAx val="4899676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u="none" strike="noStrike" baseline="0">
                <a:effectLst/>
                <a:latin typeface="Times New Roman" pitchFamily="18" charset="0"/>
                <a:cs typeface="Times New Roman" pitchFamily="18" charset="0"/>
              </a:rPr>
              <a:t>Vận chuyển hàng hóa bằng đường bộ của Trung Quốc (đvt:10.000 tấn)</a:t>
            </a:r>
            <a:endParaRPr lang="en-US" sz="13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Sheet3!$B$2:$W$2</c:f>
              <c:strCache>
                <c:ptCount val="2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strCache>
            </c:strRef>
          </c:cat>
          <c:val>
            <c:numRef>
              <c:f>Sheet3!$B$7:$W$7</c:f>
              <c:numCache>
                <c:formatCode>#,##0</c:formatCode>
                <c:ptCount val="22"/>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pt idx="20">
                  <c:v>372017</c:v>
                </c:pt>
                <c:pt idx="21">
                  <c:v>359868</c:v>
                </c:pt>
              </c:numCache>
            </c:numRef>
          </c:val>
          <c:smooth val="0"/>
        </c:ser>
        <c:dLbls>
          <c:showLegendKey val="0"/>
          <c:showVal val="0"/>
          <c:showCatName val="0"/>
          <c:showSerName val="0"/>
          <c:showPercent val="0"/>
          <c:showBubbleSize val="0"/>
        </c:dLbls>
        <c:marker val="1"/>
        <c:smooth val="0"/>
        <c:axId val="489968128"/>
        <c:axId val="527621440"/>
      </c:lineChart>
      <c:catAx>
        <c:axId val="489968128"/>
        <c:scaling>
          <c:orientation val="minMax"/>
        </c:scaling>
        <c:delete val="0"/>
        <c:axPos val="b"/>
        <c:majorTickMark val="out"/>
        <c:minorTickMark val="none"/>
        <c:tickLblPos val="nextTo"/>
        <c:crossAx val="527621440"/>
        <c:crosses val="autoZero"/>
        <c:auto val="1"/>
        <c:lblAlgn val="ctr"/>
        <c:lblOffset val="100"/>
        <c:noMultiLvlLbl val="0"/>
      </c:catAx>
      <c:valAx>
        <c:axId val="527621440"/>
        <c:scaling>
          <c:orientation val="minMax"/>
        </c:scaling>
        <c:delete val="0"/>
        <c:axPos val="l"/>
        <c:majorGridlines/>
        <c:numFmt formatCode="#,##0" sourceLinked="1"/>
        <c:majorTickMark val="out"/>
        <c:minorTickMark val="none"/>
        <c:tickLblPos val="nextTo"/>
        <c:crossAx val="4899681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latin typeface="Times New Roman" pitchFamily="18" charset="0"/>
                <a:cs typeface="Times New Roman" pitchFamily="18" charset="0"/>
              </a:rPr>
              <a:t>Vận chuyển hàng hóa bằng đường thủy của Trung Quốc (đvt:10.000 tấn)</a:t>
            </a:r>
            <a:endParaRPr lang="en-US" sz="12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Sheet3!$B$2:$W$2</c:f>
              <c:strCache>
                <c:ptCount val="2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strCache>
            </c:strRef>
          </c:cat>
          <c:val>
            <c:numRef>
              <c:f>Sheet3!$B$9:$W$9</c:f>
              <c:numCache>
                <c:formatCode>#,##0</c:formatCode>
                <c:ptCount val="22"/>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pt idx="20">
                  <c:v>65102</c:v>
                </c:pt>
                <c:pt idx="21">
                  <c:v>58190</c:v>
                </c:pt>
              </c:numCache>
            </c:numRef>
          </c:val>
          <c:smooth val="0"/>
        </c:ser>
        <c:dLbls>
          <c:showLegendKey val="0"/>
          <c:showVal val="0"/>
          <c:showCatName val="0"/>
          <c:showSerName val="0"/>
          <c:showPercent val="0"/>
          <c:showBubbleSize val="0"/>
        </c:dLbls>
        <c:marker val="1"/>
        <c:smooth val="0"/>
        <c:axId val="491860480"/>
        <c:axId val="814433408"/>
      </c:lineChart>
      <c:catAx>
        <c:axId val="491860480"/>
        <c:scaling>
          <c:orientation val="minMax"/>
        </c:scaling>
        <c:delete val="0"/>
        <c:axPos val="b"/>
        <c:majorTickMark val="out"/>
        <c:minorTickMark val="none"/>
        <c:tickLblPos val="nextTo"/>
        <c:crossAx val="814433408"/>
        <c:crosses val="autoZero"/>
        <c:auto val="1"/>
        <c:lblAlgn val="ctr"/>
        <c:lblOffset val="100"/>
        <c:noMultiLvlLbl val="0"/>
      </c:catAx>
      <c:valAx>
        <c:axId val="814433408"/>
        <c:scaling>
          <c:orientation val="minMax"/>
        </c:scaling>
        <c:delete val="0"/>
        <c:axPos val="l"/>
        <c:majorGridlines/>
        <c:numFmt formatCode="#,##0" sourceLinked="1"/>
        <c:majorTickMark val="out"/>
        <c:minorTickMark val="none"/>
        <c:tickLblPos val="nextTo"/>
        <c:crossAx val="49186048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baseline="0">
                <a:effectLst/>
                <a:latin typeface="Times New Roman" pitchFamily="18" charset="0"/>
                <a:cs typeface="Times New Roman" pitchFamily="18" charset="0"/>
              </a:rPr>
              <a:t>Vận chuyển hàng hóa bằng đường hàng không dân dụng của Trung Quốc (đvt:10.000 tấn)</a:t>
            </a:r>
            <a:endParaRPr lang="en-US" sz="1300">
              <a:effectLst/>
              <a:latin typeface="Times New Roman" pitchFamily="18" charset="0"/>
              <a:cs typeface="Times New Roman" pitchFamily="18" charset="0"/>
            </a:endParaRPr>
          </a:p>
        </c:rich>
      </c:tx>
      <c:layout>
        <c:manualLayout>
          <c:xMode val="edge"/>
          <c:yMode val="edge"/>
          <c:x val="0.13213888888888889"/>
          <c:y val="4.6296296296296294E-3"/>
        </c:manualLayout>
      </c:layout>
      <c:overlay val="0"/>
    </c:title>
    <c:autoTitleDeleted val="0"/>
    <c:plotArea>
      <c:layout/>
      <c:lineChart>
        <c:grouping val="standard"/>
        <c:varyColors val="0"/>
        <c:ser>
          <c:idx val="0"/>
          <c:order val="0"/>
          <c:cat>
            <c:strRef>
              <c:f>Sheet3!$B$2:$W$2</c:f>
              <c:strCache>
                <c:ptCount val="2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strCache>
            </c:strRef>
          </c:cat>
          <c:val>
            <c:numRef>
              <c:f>Sheet3!$B$11:$W$11</c:f>
              <c:numCache>
                <c:formatCode>General</c:formatCode>
                <c:ptCount val="22"/>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pt idx="20" formatCode="#,##0">
                  <c:v>66</c:v>
                </c:pt>
                <c:pt idx="21" formatCode="#,##0">
                  <c:v>67</c:v>
                </c:pt>
              </c:numCache>
            </c:numRef>
          </c:val>
          <c:smooth val="0"/>
        </c:ser>
        <c:dLbls>
          <c:showLegendKey val="0"/>
          <c:showVal val="0"/>
          <c:showCatName val="0"/>
          <c:showSerName val="0"/>
          <c:showPercent val="0"/>
          <c:showBubbleSize val="0"/>
        </c:dLbls>
        <c:marker val="1"/>
        <c:smooth val="0"/>
        <c:axId val="491862528"/>
        <c:axId val="814435136"/>
      </c:lineChart>
      <c:catAx>
        <c:axId val="491862528"/>
        <c:scaling>
          <c:orientation val="minMax"/>
        </c:scaling>
        <c:delete val="0"/>
        <c:axPos val="b"/>
        <c:majorTickMark val="out"/>
        <c:minorTickMark val="none"/>
        <c:tickLblPos val="nextTo"/>
        <c:crossAx val="814435136"/>
        <c:crosses val="autoZero"/>
        <c:auto val="1"/>
        <c:lblAlgn val="ctr"/>
        <c:lblOffset val="100"/>
        <c:noMultiLvlLbl val="0"/>
      </c:catAx>
      <c:valAx>
        <c:axId val="814435136"/>
        <c:scaling>
          <c:orientation val="minMax"/>
        </c:scaling>
        <c:delete val="0"/>
        <c:axPos val="l"/>
        <c:majorGridlines/>
        <c:numFmt formatCode="General" sourceLinked="1"/>
        <c:majorTickMark val="out"/>
        <c:minorTickMark val="none"/>
        <c:tickLblPos val="nextTo"/>
        <c:crossAx val="4918625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300" b="1" i="0" baseline="0">
                <a:effectLst/>
                <a:latin typeface="Times New Roman" pitchFamily="18" charset="0"/>
                <a:cs typeface="Times New Roman" pitchFamily="18" charset="0"/>
              </a:rPr>
              <a:t>Lượng hàng hóa qua các cảng chính của</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300" b="1" i="0" baseline="0">
                <a:effectLst/>
                <a:latin typeface="Times New Roman" pitchFamily="18" charset="0"/>
                <a:cs typeface="Times New Roman" pitchFamily="18" charset="0"/>
              </a:rPr>
              <a:t> Trung Quốc  (đvt: 10.000 tấn)</a:t>
            </a:r>
            <a:endParaRPr lang="en-US" sz="1300">
              <a:effectLst/>
              <a:latin typeface="Times New Roman" pitchFamily="18" charset="0"/>
              <a:cs typeface="Times New Roman" pitchFamily="18" charset="0"/>
            </a:endParaRPr>
          </a:p>
        </c:rich>
      </c:tx>
      <c:layout>
        <c:manualLayout>
          <c:xMode val="edge"/>
          <c:yMode val="edge"/>
          <c:x val="0.12936111111111112"/>
          <c:y val="9.2592592592592587E-3"/>
        </c:manualLayout>
      </c:layout>
      <c:overlay val="0"/>
    </c:title>
    <c:autoTitleDeleted val="0"/>
    <c:plotArea>
      <c:layout/>
      <c:lineChart>
        <c:grouping val="standard"/>
        <c:varyColors val="0"/>
        <c:ser>
          <c:idx val="0"/>
          <c:order val="0"/>
          <c:cat>
            <c:strRef>
              <c:f>Sheet3!$B$2:$W$2</c:f>
              <c:strCache>
                <c:ptCount val="2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strCache>
            </c:strRef>
          </c:cat>
          <c:val>
            <c:numRef>
              <c:f>Sheet3!$B$13:$W$13</c:f>
              <c:numCache>
                <c:formatCode>General</c:formatCode>
                <c:ptCount val="22"/>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pt idx="13" formatCode="#,##0">
                  <c:v>76536</c:v>
                </c:pt>
                <c:pt idx="14" formatCode="#,##0">
                  <c:v>79627</c:v>
                </c:pt>
                <c:pt idx="15" formatCode="#,##0">
                  <c:v>78776</c:v>
                </c:pt>
                <c:pt idx="16" formatCode="#,##0">
                  <c:v>77697</c:v>
                </c:pt>
                <c:pt idx="17" formatCode="#,##0">
                  <c:v>77770</c:v>
                </c:pt>
                <c:pt idx="18" formatCode="#,##0">
                  <c:v>77031</c:v>
                </c:pt>
                <c:pt idx="19" formatCode="#,##0">
                  <c:v>76671</c:v>
                </c:pt>
                <c:pt idx="20" formatCode="#,##0">
                  <c:v>75482</c:v>
                </c:pt>
                <c:pt idx="21">
                  <c:v>74197</c:v>
                </c:pt>
              </c:numCache>
            </c:numRef>
          </c:val>
          <c:smooth val="0"/>
        </c:ser>
        <c:dLbls>
          <c:showLegendKey val="0"/>
          <c:showVal val="0"/>
          <c:showCatName val="0"/>
          <c:showSerName val="0"/>
          <c:showPercent val="0"/>
          <c:showBubbleSize val="0"/>
        </c:dLbls>
        <c:marker val="1"/>
        <c:smooth val="0"/>
        <c:axId val="489969152"/>
        <c:axId val="814437440"/>
      </c:lineChart>
      <c:catAx>
        <c:axId val="489969152"/>
        <c:scaling>
          <c:orientation val="minMax"/>
        </c:scaling>
        <c:delete val="0"/>
        <c:axPos val="b"/>
        <c:majorTickMark val="out"/>
        <c:minorTickMark val="none"/>
        <c:tickLblPos val="nextTo"/>
        <c:crossAx val="814437440"/>
        <c:crosses val="autoZero"/>
        <c:auto val="1"/>
        <c:lblAlgn val="ctr"/>
        <c:lblOffset val="100"/>
        <c:noMultiLvlLbl val="0"/>
      </c:catAx>
      <c:valAx>
        <c:axId val="814437440"/>
        <c:scaling>
          <c:orientation val="minMax"/>
        </c:scaling>
        <c:delete val="0"/>
        <c:axPos val="l"/>
        <c:majorGridlines/>
        <c:numFmt formatCode="General" sourceLinked="1"/>
        <c:majorTickMark val="out"/>
        <c:minorTickMark val="none"/>
        <c:tickLblPos val="nextTo"/>
        <c:crossAx val="4899691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5DEC-294F-4E6C-9362-49B98958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20680</TotalTime>
  <Pages>17</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75</cp:revision>
  <dcterms:created xsi:type="dcterms:W3CDTF">2018-04-26T04:07:00Z</dcterms:created>
  <dcterms:modified xsi:type="dcterms:W3CDTF">2019-03-25T10:18:00Z</dcterms:modified>
</cp:coreProperties>
</file>